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0D1D21" w14:textId="77777777" w:rsidR="008F5F30" w:rsidRPr="00D6601E" w:rsidRDefault="008F5F30" w:rsidP="00EC7CE5">
      <w:pPr>
        <w:spacing w:line="360" w:lineRule="auto"/>
        <w:rPr>
          <w:rFonts w:asciiTheme="majorBidi" w:hAnsiTheme="majorBidi" w:cstheme="majorBidi"/>
          <w:bCs/>
          <w:caps/>
          <w:sz w:val="40"/>
          <w:szCs w:val="40"/>
        </w:rPr>
      </w:pPr>
    </w:p>
    <w:p w14:paraId="6223464A" w14:textId="77777777" w:rsidR="008F5F30" w:rsidRPr="00D6601E" w:rsidRDefault="008F5F30" w:rsidP="00EC7CE5">
      <w:pPr>
        <w:spacing w:line="360" w:lineRule="auto"/>
        <w:rPr>
          <w:rFonts w:asciiTheme="majorBidi" w:hAnsiTheme="majorBidi" w:cstheme="majorBidi"/>
          <w:bCs/>
          <w:sz w:val="40"/>
          <w:szCs w:val="40"/>
        </w:rPr>
      </w:pPr>
    </w:p>
    <w:p w14:paraId="7E4C73C6" w14:textId="77777777" w:rsidR="008F5F30" w:rsidRPr="00D6601E" w:rsidRDefault="008F5F30" w:rsidP="00EC7CE5">
      <w:pPr>
        <w:spacing w:line="360" w:lineRule="auto"/>
        <w:rPr>
          <w:rFonts w:asciiTheme="majorBidi" w:hAnsiTheme="majorBidi" w:cstheme="majorBidi"/>
          <w:bCs/>
          <w:sz w:val="40"/>
          <w:szCs w:val="40"/>
        </w:rPr>
      </w:pPr>
    </w:p>
    <w:p w14:paraId="306F6423" w14:textId="77777777" w:rsidR="00D6601E" w:rsidRPr="00D6601E" w:rsidRDefault="00D6601E" w:rsidP="00EC7CE5">
      <w:pPr>
        <w:pStyle w:val="Normalcentered"/>
        <w:spacing w:line="360" w:lineRule="auto"/>
        <w:rPr>
          <w:bCs/>
        </w:rPr>
      </w:pPr>
    </w:p>
    <w:p w14:paraId="7FFE9BB8" w14:textId="77777777" w:rsidR="00D6601E" w:rsidRPr="00D6601E" w:rsidRDefault="00D6601E" w:rsidP="00EC7CE5">
      <w:pPr>
        <w:pStyle w:val="Normalcentered"/>
        <w:spacing w:line="360" w:lineRule="auto"/>
        <w:rPr>
          <w:bCs/>
        </w:rPr>
      </w:pPr>
    </w:p>
    <w:p w14:paraId="1D05A050" w14:textId="77777777" w:rsidR="00D6601E" w:rsidRPr="00D6601E" w:rsidRDefault="00D6601E" w:rsidP="00EC7CE5">
      <w:pPr>
        <w:pStyle w:val="Normalcentered"/>
        <w:spacing w:line="360" w:lineRule="auto"/>
        <w:rPr>
          <w:bCs/>
        </w:rPr>
      </w:pPr>
    </w:p>
    <w:p w14:paraId="70171508" w14:textId="77777777" w:rsidR="00D6601E" w:rsidRPr="00D6601E" w:rsidRDefault="00D6601E" w:rsidP="00EC7CE5">
      <w:pPr>
        <w:pStyle w:val="Normalcentered"/>
        <w:spacing w:line="360" w:lineRule="auto"/>
        <w:rPr>
          <w:bCs/>
        </w:rPr>
      </w:pPr>
    </w:p>
    <w:p w14:paraId="54ED860F" w14:textId="1A57E61D" w:rsidR="008F5F30" w:rsidRPr="00D6601E" w:rsidRDefault="00456D18" w:rsidP="00EC7CE5">
      <w:pPr>
        <w:pStyle w:val="Normalcentered"/>
        <w:spacing w:line="360" w:lineRule="auto"/>
        <w:jc w:val="center"/>
        <w:rPr>
          <w:rFonts w:cstheme="majorBidi"/>
          <w:bCs/>
        </w:rPr>
      </w:pPr>
      <w:r>
        <w:rPr>
          <w:bCs/>
        </w:rPr>
        <w:t>ACORDO</w:t>
      </w:r>
      <w:bookmarkStart w:id="0" w:name="_GoBack"/>
      <w:bookmarkEnd w:id="0"/>
      <w:r w:rsidR="00D6601E" w:rsidRPr="00D6601E">
        <w:rPr>
          <w:bCs/>
        </w:rPr>
        <w:br/>
      </w:r>
      <w:r w:rsidR="00827FA6" w:rsidRPr="00D6601E">
        <w:rPr>
          <w:bCs/>
        </w:rPr>
        <w:t xml:space="preserve">QUE ALTERA O TRATADO </w:t>
      </w:r>
      <w:r w:rsidR="00D6601E" w:rsidRPr="00D6601E">
        <w:rPr>
          <w:bCs/>
        </w:rPr>
        <w:br/>
      </w:r>
      <w:r w:rsidR="00827FA6" w:rsidRPr="00D6601E">
        <w:rPr>
          <w:bCs/>
        </w:rPr>
        <w:t xml:space="preserve">QUE CRIA O MECANISMO EUROPEU DE ESTABILIDADE </w:t>
      </w:r>
      <w:r w:rsidR="00D6601E" w:rsidRPr="00D6601E">
        <w:rPr>
          <w:bCs/>
        </w:rPr>
        <w:br/>
      </w:r>
      <w:r w:rsidR="005B45F7" w:rsidRPr="00D6601E">
        <w:rPr>
          <w:bCs/>
        </w:rPr>
        <w:t xml:space="preserve">ENTRE O REINO DA BÉLGICA, A REPÚBLICA FEDERAL DA ALEMANHA, A REPÚBLICA DA ESTÓNIA, A IRLANDA, A REPÚBLICA HELÉNICA, O REINO DE ESPANHA, A REPÚBLICA FRANCESA, A REPÚBLICA ITALIANA, A REPÚBLICA DE CHIPRE, A REPÚBLICA DA LETÓNIA, A REPÚBLICA DA LITUÂNIA, O GRÃO-DUCADO DO LUXEMBURGO, </w:t>
      </w:r>
      <w:r w:rsidR="004848E6">
        <w:rPr>
          <w:bCs/>
        </w:rPr>
        <w:t xml:space="preserve">A REPÚBLICA DE </w:t>
      </w:r>
      <w:r w:rsidR="005B45F7" w:rsidRPr="00D6601E">
        <w:rPr>
          <w:bCs/>
        </w:rPr>
        <w:t>MALTA, O REINO DOS PAÍSES BAIXOS, A REPÚBLICA DA ÁUSTRIA, A REPÚBLICA PORTUGUESA, A REPÚBLICA DA ESLOVÉNIA, A REPÚBLICA ESLOVACA E A REPÚBLICA DA FINLÂNDIA</w:t>
      </w:r>
    </w:p>
    <w:p w14:paraId="4AEB5AAF" w14:textId="77777777" w:rsidR="00D6601E" w:rsidRPr="00D6601E" w:rsidRDefault="00D6601E" w:rsidP="00EC7CE5">
      <w:pPr>
        <w:spacing w:line="360" w:lineRule="auto"/>
        <w:rPr>
          <w:rFonts w:asciiTheme="majorBidi" w:hAnsiTheme="majorBidi"/>
          <w:bCs/>
          <w:sz w:val="24"/>
          <w:szCs w:val="24"/>
        </w:rPr>
        <w:sectPr w:rsidR="00D6601E" w:rsidRPr="00D6601E" w:rsidSect="00BC335D">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1134" w:footer="1134" w:gutter="0"/>
          <w:cols w:space="708"/>
          <w:docGrid w:linePitch="360"/>
        </w:sectPr>
      </w:pPr>
    </w:p>
    <w:p w14:paraId="26DCC548" w14:textId="77777777" w:rsidR="00EC7CE5" w:rsidRDefault="00EC7CE5" w:rsidP="00EC7CE5">
      <w:pPr>
        <w:rPr>
          <w:rFonts w:asciiTheme="majorBidi" w:hAnsiTheme="majorBidi"/>
          <w:bCs/>
          <w:sz w:val="24"/>
          <w:szCs w:val="24"/>
        </w:rPr>
      </w:pPr>
      <w:r>
        <w:rPr>
          <w:rFonts w:asciiTheme="majorBidi" w:hAnsiTheme="majorBidi"/>
          <w:bCs/>
          <w:sz w:val="24"/>
          <w:szCs w:val="24"/>
        </w:rPr>
        <w:lastRenderedPageBreak/>
        <w:br w:type="page"/>
      </w:r>
    </w:p>
    <w:p w14:paraId="3999679C" w14:textId="56AF870C" w:rsidR="008F5F30" w:rsidRPr="00D6601E" w:rsidRDefault="003E5553" w:rsidP="00EC7CE5">
      <w:pPr>
        <w:spacing w:after="0" w:line="360" w:lineRule="auto"/>
        <w:jc w:val="center"/>
        <w:rPr>
          <w:rFonts w:asciiTheme="majorBidi" w:hAnsiTheme="majorBidi" w:cstheme="majorBidi"/>
          <w:bCs/>
          <w:sz w:val="24"/>
          <w:szCs w:val="24"/>
        </w:rPr>
      </w:pPr>
      <w:r w:rsidRPr="00D6601E">
        <w:rPr>
          <w:rFonts w:asciiTheme="majorBidi" w:hAnsiTheme="majorBidi"/>
          <w:bCs/>
          <w:sz w:val="24"/>
          <w:szCs w:val="24"/>
        </w:rPr>
        <w:lastRenderedPageBreak/>
        <w:t>PREÂMBULO</w:t>
      </w:r>
    </w:p>
    <w:p w14:paraId="4D28928E" w14:textId="77777777" w:rsidR="008F5F30" w:rsidRPr="00D6601E" w:rsidRDefault="008F5F30" w:rsidP="00EC7CE5">
      <w:pPr>
        <w:spacing w:after="0" w:line="360" w:lineRule="auto"/>
        <w:rPr>
          <w:rFonts w:asciiTheme="majorBidi" w:hAnsiTheme="majorBidi" w:cstheme="majorBidi"/>
          <w:bCs/>
          <w:sz w:val="24"/>
          <w:szCs w:val="24"/>
        </w:rPr>
      </w:pPr>
    </w:p>
    <w:p w14:paraId="288B24FC" w14:textId="2E10A57B" w:rsidR="008F5F30" w:rsidRDefault="005B45F7" w:rsidP="00EC7CE5">
      <w:pPr>
        <w:spacing w:after="0" w:line="360" w:lineRule="auto"/>
        <w:rPr>
          <w:rFonts w:asciiTheme="majorBidi" w:hAnsiTheme="majorBidi"/>
          <w:bCs/>
          <w:sz w:val="24"/>
          <w:szCs w:val="24"/>
        </w:rPr>
      </w:pPr>
      <w:r w:rsidRPr="00D6601E">
        <w:rPr>
          <w:rFonts w:asciiTheme="majorBidi" w:hAnsiTheme="majorBidi"/>
          <w:bCs/>
          <w:sz w:val="24"/>
          <w:szCs w:val="24"/>
        </w:rPr>
        <w:t xml:space="preserve">AS PARTES CONTRATANTES, o Reino da Bélgica, a República Federal da Alemanha, a República da Estónia, a Irlanda, a República Helénica, o Reino de Espanha, a República Francesa, a República Italiana, a República de Chipre, a República da Letónia, a República da Lituânia, o Grão-Ducado do Luxemburgo, </w:t>
      </w:r>
      <w:r w:rsidR="004848E6">
        <w:rPr>
          <w:rFonts w:asciiTheme="majorBidi" w:hAnsiTheme="majorBidi"/>
          <w:bCs/>
          <w:sz w:val="24"/>
          <w:szCs w:val="24"/>
        </w:rPr>
        <w:t xml:space="preserve">a República de </w:t>
      </w:r>
      <w:r w:rsidRPr="00D6601E">
        <w:rPr>
          <w:rFonts w:asciiTheme="majorBidi" w:hAnsiTheme="majorBidi"/>
          <w:bCs/>
          <w:sz w:val="24"/>
          <w:szCs w:val="24"/>
        </w:rPr>
        <w:t xml:space="preserve">Malta, o Reino dos Países Baixos, a República da Áustria, a República Portuguesa, a República da Eslovénia, a República Eslovaca e a República da Finlândia (a seguir designados «Estados-Membros da área do euro» ou «os Signatários»); </w:t>
      </w:r>
    </w:p>
    <w:p w14:paraId="7CCB8AB4" w14:textId="77777777" w:rsidR="00D6601E" w:rsidRPr="00D6601E" w:rsidRDefault="00D6601E" w:rsidP="00EC7CE5">
      <w:pPr>
        <w:spacing w:after="0" w:line="360" w:lineRule="auto"/>
        <w:rPr>
          <w:rFonts w:asciiTheme="majorBidi" w:hAnsiTheme="majorBidi" w:cstheme="majorBidi"/>
          <w:bCs/>
          <w:sz w:val="24"/>
          <w:szCs w:val="24"/>
        </w:rPr>
      </w:pPr>
    </w:p>
    <w:p w14:paraId="53C19167" w14:textId="676B6ED3" w:rsidR="00D6601E" w:rsidRPr="00D6601E" w:rsidRDefault="00D32A4E" w:rsidP="00EC7CE5">
      <w:pPr>
        <w:spacing w:after="0" w:line="360" w:lineRule="auto"/>
        <w:rPr>
          <w:rFonts w:asciiTheme="majorBidi" w:hAnsiTheme="majorBidi"/>
          <w:bCs/>
          <w:sz w:val="24"/>
          <w:szCs w:val="24"/>
        </w:rPr>
      </w:pPr>
      <w:r w:rsidRPr="00D6601E">
        <w:rPr>
          <w:rFonts w:asciiTheme="majorBidi" w:hAnsiTheme="majorBidi"/>
          <w:bCs/>
          <w:sz w:val="24"/>
          <w:szCs w:val="24"/>
        </w:rPr>
        <w:t xml:space="preserve">RECONHECENDO </w:t>
      </w:r>
      <w:r w:rsidR="00587AAE" w:rsidRPr="00D6601E">
        <w:rPr>
          <w:rFonts w:asciiTheme="majorBidi" w:hAnsiTheme="majorBidi"/>
          <w:bCs/>
          <w:sz w:val="24"/>
          <w:szCs w:val="24"/>
        </w:rPr>
        <w:t xml:space="preserve">o acordo </w:t>
      </w:r>
      <w:r w:rsidR="00544CF0">
        <w:rPr>
          <w:rFonts w:asciiTheme="majorBidi" w:hAnsiTheme="majorBidi"/>
          <w:bCs/>
          <w:sz w:val="24"/>
          <w:szCs w:val="24"/>
        </w:rPr>
        <w:t>para</w:t>
      </w:r>
      <w:r w:rsidR="00544CF0" w:rsidRPr="00D6601E">
        <w:rPr>
          <w:rFonts w:asciiTheme="majorBidi" w:hAnsiTheme="majorBidi"/>
          <w:bCs/>
          <w:sz w:val="24"/>
          <w:szCs w:val="24"/>
        </w:rPr>
        <w:t xml:space="preserve"> </w:t>
      </w:r>
      <w:r w:rsidRPr="00D6601E">
        <w:rPr>
          <w:rFonts w:asciiTheme="majorBidi" w:hAnsiTheme="majorBidi"/>
          <w:bCs/>
          <w:sz w:val="24"/>
          <w:szCs w:val="24"/>
        </w:rPr>
        <w:t xml:space="preserve">mobilizar fundos e proporcionar um mecanismo de apoio financeiro para efeitos da utilização do Fundo Único de Resolução («FUR»), pertencente ao Conselho Único de Resolução («CUR») criado </w:t>
      </w:r>
      <w:r w:rsidR="00587AAE" w:rsidRPr="00D6601E">
        <w:rPr>
          <w:rFonts w:asciiTheme="majorBidi" w:hAnsiTheme="majorBidi"/>
          <w:bCs/>
          <w:sz w:val="24"/>
          <w:szCs w:val="24"/>
        </w:rPr>
        <w:t>nos termos</w:t>
      </w:r>
      <w:r w:rsidRPr="00D6601E">
        <w:rPr>
          <w:rFonts w:asciiTheme="majorBidi" w:hAnsiTheme="majorBidi"/>
          <w:bCs/>
          <w:sz w:val="24"/>
          <w:szCs w:val="24"/>
        </w:rPr>
        <w:t xml:space="preserve"> </w:t>
      </w:r>
      <w:r w:rsidR="00587AAE" w:rsidRPr="00D6601E">
        <w:rPr>
          <w:rFonts w:asciiTheme="majorBidi" w:hAnsiTheme="majorBidi"/>
          <w:bCs/>
          <w:sz w:val="24"/>
          <w:szCs w:val="24"/>
        </w:rPr>
        <w:t>d</w:t>
      </w:r>
      <w:r w:rsidRPr="00D6601E">
        <w:rPr>
          <w:rFonts w:asciiTheme="majorBidi" w:hAnsiTheme="majorBidi"/>
          <w:bCs/>
          <w:sz w:val="24"/>
          <w:szCs w:val="24"/>
        </w:rPr>
        <w:t>o Regulamento (UE) n.º 806/2014 do Parlamento Europeu e do Conselho, de 15 de julho de 2014, que estabelece regras e um procedimento uniformes para a resolução de instituições de crédito e de certas empresas de investimento no quadro de um Mecanismo Único de Resolução e de um Fundo Único de Resolução e que altera o Regulamento (UE) n.º 1093/2010</w:t>
      </w:r>
      <w:r w:rsidRPr="00D6601E">
        <w:rPr>
          <w:rStyle w:val="FootnoteReference"/>
          <w:rFonts w:asciiTheme="majorBidi" w:hAnsiTheme="majorBidi" w:cstheme="majorBidi"/>
          <w:b w:val="0"/>
          <w:bCs/>
          <w:sz w:val="24"/>
          <w:szCs w:val="24"/>
        </w:rPr>
        <w:footnoteReference w:id="1"/>
      </w:r>
      <w:r w:rsidRPr="00D6601E">
        <w:rPr>
          <w:rFonts w:asciiTheme="majorBidi" w:hAnsiTheme="majorBidi"/>
          <w:bCs/>
          <w:sz w:val="24"/>
          <w:szCs w:val="24"/>
        </w:rPr>
        <w:t>;</w:t>
      </w:r>
    </w:p>
    <w:p w14:paraId="1EE30172" w14:textId="77777777" w:rsidR="00D6601E" w:rsidRDefault="00D6601E" w:rsidP="00EC7CE5">
      <w:pPr>
        <w:spacing w:after="0" w:line="360" w:lineRule="auto"/>
        <w:rPr>
          <w:rFonts w:asciiTheme="majorBidi" w:hAnsiTheme="majorBidi"/>
          <w:bCs/>
          <w:sz w:val="24"/>
          <w:szCs w:val="24"/>
        </w:rPr>
      </w:pPr>
    </w:p>
    <w:p w14:paraId="65D48BDB" w14:textId="27951F6B" w:rsidR="008F5F30" w:rsidRPr="00D6601E" w:rsidRDefault="00914D96" w:rsidP="00EC7CE5">
      <w:pPr>
        <w:spacing w:after="0" w:line="360" w:lineRule="auto"/>
        <w:rPr>
          <w:rFonts w:asciiTheme="majorBidi" w:hAnsiTheme="majorBidi"/>
          <w:bCs/>
          <w:sz w:val="24"/>
          <w:szCs w:val="24"/>
        </w:rPr>
      </w:pPr>
      <w:r w:rsidRPr="00D6601E">
        <w:rPr>
          <w:rFonts w:asciiTheme="majorBidi" w:hAnsiTheme="majorBidi"/>
          <w:bCs/>
          <w:sz w:val="24"/>
          <w:szCs w:val="24"/>
        </w:rPr>
        <w:t>RECONHECENDO o contributo fundamental do Mecanismo Europeu de Estabilidade (MEE) para a gestão de crises, ao proporcionar um apoio atempado e eficaz à estabilidade dos Estados-Membros da área do euro;</w:t>
      </w:r>
    </w:p>
    <w:p w14:paraId="6AC75885" w14:textId="77777777" w:rsidR="00D6601E" w:rsidRDefault="00D6601E" w:rsidP="00EC7CE5">
      <w:pPr>
        <w:spacing w:after="0" w:line="360" w:lineRule="auto"/>
        <w:rPr>
          <w:rFonts w:asciiTheme="majorBidi" w:hAnsiTheme="majorBidi"/>
          <w:bCs/>
          <w:sz w:val="24"/>
          <w:szCs w:val="24"/>
        </w:rPr>
      </w:pPr>
    </w:p>
    <w:p w14:paraId="506AEB71" w14:textId="6D2CD8A1" w:rsidR="00587AAE" w:rsidRPr="00D6601E" w:rsidRDefault="00587AAE" w:rsidP="00EC7CE5">
      <w:pPr>
        <w:spacing w:after="0" w:line="360" w:lineRule="auto"/>
        <w:rPr>
          <w:rFonts w:asciiTheme="majorBidi" w:hAnsiTheme="majorBidi" w:cstheme="majorBidi"/>
          <w:bCs/>
          <w:sz w:val="24"/>
          <w:szCs w:val="24"/>
        </w:rPr>
      </w:pPr>
      <w:r w:rsidRPr="00D6601E">
        <w:rPr>
          <w:rFonts w:asciiTheme="majorBidi" w:hAnsiTheme="majorBidi"/>
          <w:bCs/>
          <w:sz w:val="24"/>
          <w:szCs w:val="24"/>
        </w:rPr>
        <w:t xml:space="preserve">TENDO ACORDADO num pacote abrangente para reforçar </w:t>
      </w:r>
      <w:r w:rsidR="00544CF0">
        <w:rPr>
          <w:rFonts w:asciiTheme="majorBidi" w:hAnsiTheme="majorBidi"/>
          <w:bCs/>
          <w:sz w:val="24"/>
          <w:szCs w:val="24"/>
        </w:rPr>
        <w:t xml:space="preserve">ainda mais </w:t>
      </w:r>
      <w:r w:rsidRPr="00D6601E">
        <w:rPr>
          <w:rFonts w:asciiTheme="majorBidi" w:hAnsiTheme="majorBidi"/>
          <w:bCs/>
          <w:sz w:val="24"/>
          <w:szCs w:val="24"/>
        </w:rPr>
        <w:t>a União Económica e Monetária,</w:t>
      </w:r>
    </w:p>
    <w:p w14:paraId="6D043FCD" w14:textId="77777777" w:rsidR="00D6601E" w:rsidRPr="00D6601E" w:rsidRDefault="00D6601E" w:rsidP="00EC7CE5">
      <w:pPr>
        <w:spacing w:after="0" w:line="360" w:lineRule="auto"/>
        <w:rPr>
          <w:rFonts w:asciiTheme="majorBidi" w:hAnsiTheme="majorBidi"/>
          <w:bCs/>
          <w:sz w:val="24"/>
          <w:szCs w:val="24"/>
        </w:rPr>
      </w:pPr>
      <w:r w:rsidRPr="00D6601E">
        <w:rPr>
          <w:rFonts w:asciiTheme="majorBidi" w:hAnsiTheme="majorBidi"/>
          <w:bCs/>
          <w:sz w:val="24"/>
          <w:szCs w:val="24"/>
        </w:rPr>
        <w:br w:type="page"/>
      </w:r>
    </w:p>
    <w:p w14:paraId="26064B5E" w14:textId="245BB38F" w:rsidR="008F5F30" w:rsidRPr="00D6601E" w:rsidRDefault="00587AAE" w:rsidP="00EC7CE5">
      <w:pPr>
        <w:spacing w:after="0" w:line="360" w:lineRule="auto"/>
        <w:rPr>
          <w:rFonts w:asciiTheme="majorBidi" w:hAnsiTheme="majorBidi" w:cstheme="majorBidi"/>
          <w:bCs/>
          <w:sz w:val="24"/>
          <w:szCs w:val="24"/>
        </w:rPr>
      </w:pPr>
      <w:r w:rsidRPr="00D6601E">
        <w:rPr>
          <w:rFonts w:asciiTheme="majorBidi" w:hAnsiTheme="majorBidi"/>
          <w:bCs/>
          <w:sz w:val="24"/>
          <w:szCs w:val="24"/>
        </w:rPr>
        <w:lastRenderedPageBreak/>
        <w:t xml:space="preserve">VISANDO </w:t>
      </w:r>
      <w:r w:rsidR="00914D96" w:rsidRPr="00D6601E">
        <w:rPr>
          <w:rFonts w:asciiTheme="majorBidi" w:hAnsiTheme="majorBidi"/>
          <w:bCs/>
          <w:sz w:val="24"/>
          <w:szCs w:val="24"/>
        </w:rPr>
        <w:t xml:space="preserve">um maior desenvolvimento do MEE para reforçar </w:t>
      </w:r>
      <w:r w:rsidRPr="00D6601E">
        <w:rPr>
          <w:rFonts w:asciiTheme="majorBidi" w:hAnsiTheme="majorBidi"/>
          <w:bCs/>
          <w:sz w:val="24"/>
          <w:szCs w:val="24"/>
        </w:rPr>
        <w:t xml:space="preserve">a resiliência e </w:t>
      </w:r>
      <w:r w:rsidR="00914D96" w:rsidRPr="00D6601E">
        <w:rPr>
          <w:rFonts w:asciiTheme="majorBidi" w:hAnsiTheme="majorBidi"/>
          <w:bCs/>
          <w:sz w:val="24"/>
          <w:szCs w:val="24"/>
        </w:rPr>
        <w:t>as capacidades de resolução de crises na área do euro</w:t>
      </w:r>
      <w:r w:rsidR="00914D96" w:rsidRPr="00D6601E">
        <w:rPr>
          <w:bCs/>
          <w:sz w:val="24"/>
          <w:szCs w:val="24"/>
        </w:rPr>
        <w:t xml:space="preserve">, </w:t>
      </w:r>
      <w:r w:rsidR="00914D96" w:rsidRPr="00D6601E">
        <w:rPr>
          <w:rFonts w:asciiTheme="majorBidi" w:hAnsiTheme="majorBidi"/>
          <w:bCs/>
          <w:sz w:val="24"/>
          <w:szCs w:val="24"/>
        </w:rPr>
        <w:t>sem deixar de respeitar plenamente o direito da União Europeia;</w:t>
      </w:r>
    </w:p>
    <w:p w14:paraId="18F64B9F" w14:textId="77777777" w:rsidR="00D6601E" w:rsidRDefault="00D6601E" w:rsidP="00EC7CE5">
      <w:pPr>
        <w:spacing w:after="0" w:line="360" w:lineRule="auto"/>
        <w:rPr>
          <w:rFonts w:asciiTheme="majorBidi" w:hAnsiTheme="majorBidi"/>
          <w:bCs/>
          <w:sz w:val="24"/>
          <w:szCs w:val="24"/>
        </w:rPr>
      </w:pPr>
    </w:p>
    <w:p w14:paraId="5A8623D2" w14:textId="00C82313" w:rsidR="008F5F30" w:rsidRPr="00D6601E" w:rsidRDefault="00751667" w:rsidP="00EC7CE5">
      <w:pPr>
        <w:spacing w:after="0" w:line="360" w:lineRule="auto"/>
        <w:rPr>
          <w:rFonts w:asciiTheme="majorBidi" w:hAnsiTheme="majorBidi" w:cstheme="majorBidi"/>
          <w:bCs/>
          <w:sz w:val="24"/>
          <w:szCs w:val="24"/>
        </w:rPr>
      </w:pPr>
      <w:r w:rsidRPr="00D6601E">
        <w:rPr>
          <w:rFonts w:asciiTheme="majorBidi" w:hAnsiTheme="majorBidi"/>
          <w:bCs/>
          <w:sz w:val="24"/>
          <w:szCs w:val="24"/>
        </w:rPr>
        <w:t>RECORDANDO que, na Cimeira do Euro de 29 de junho de 2018 em formato inclusivo, os Chefes de Estado e de Governo dos Estados-Membros cuja moeda é o euro declararam que o MEE constituirá o mecanismo de apoio comum para o FUR e será reforçado com base nos elementos indicados na carta do presidente do Eurogrupo de 25 de junho de 2018;</w:t>
      </w:r>
    </w:p>
    <w:p w14:paraId="4B8E9C82" w14:textId="77777777" w:rsidR="00D6601E" w:rsidRDefault="00D6601E" w:rsidP="00EC7CE5">
      <w:pPr>
        <w:spacing w:after="0" w:line="360" w:lineRule="auto"/>
        <w:rPr>
          <w:bCs/>
          <w:sz w:val="24"/>
          <w:szCs w:val="24"/>
        </w:rPr>
      </w:pPr>
    </w:p>
    <w:p w14:paraId="671924D9" w14:textId="3BBFE3B0" w:rsidR="008F5F30" w:rsidRPr="00D6601E" w:rsidRDefault="00751667" w:rsidP="00EC7CE5">
      <w:pPr>
        <w:spacing w:after="0" w:line="360" w:lineRule="auto"/>
        <w:rPr>
          <w:rFonts w:asciiTheme="majorBidi" w:hAnsiTheme="majorBidi" w:cstheme="majorBidi"/>
          <w:bCs/>
          <w:sz w:val="24"/>
          <w:szCs w:val="24"/>
        </w:rPr>
      </w:pPr>
      <w:r w:rsidRPr="00D6601E">
        <w:rPr>
          <w:bCs/>
          <w:sz w:val="24"/>
          <w:szCs w:val="24"/>
        </w:rPr>
        <w:t>RECORDANDO AINDA QUE, na Cimeira do Euro de 14 de dezembro de 2018 em formato inclusivo, os Chefes de Estado e de Governo dos Estados-Membros cuja moeda é o euro aprovaram os termos de referência desse mecanismo de apoio comum e uma ficha descritiva da reforma do MEE e que, na Cimeira do Euro de 21 de junho de 2019, em formato inclusivo, os Chefes de Estado e de Governo dos Estados-Membros cuja moeda é o euro tomaram nota do amplo acordo alcançado sobre a revisão do Tratado que cria o Mecanismo Europeu de Estabilidade;</w:t>
      </w:r>
    </w:p>
    <w:p w14:paraId="1A9E2055" w14:textId="54BDF04E" w:rsidR="008F5F30" w:rsidRPr="00D6601E" w:rsidRDefault="008F5F30" w:rsidP="00EC7CE5">
      <w:pPr>
        <w:spacing w:after="0" w:line="360" w:lineRule="auto"/>
        <w:rPr>
          <w:rFonts w:asciiTheme="majorBidi" w:hAnsiTheme="majorBidi" w:cstheme="majorBidi"/>
          <w:bCs/>
          <w:sz w:val="24"/>
          <w:szCs w:val="24"/>
        </w:rPr>
      </w:pPr>
    </w:p>
    <w:p w14:paraId="463D5B3F" w14:textId="6C121DDE" w:rsidR="008F5F30" w:rsidRPr="00D6601E" w:rsidRDefault="007744BD" w:rsidP="00EC7CE5">
      <w:pPr>
        <w:spacing w:after="0" w:line="360" w:lineRule="auto"/>
        <w:rPr>
          <w:rFonts w:asciiTheme="majorBidi" w:hAnsiTheme="majorBidi" w:cstheme="majorBidi"/>
          <w:bCs/>
          <w:sz w:val="24"/>
          <w:szCs w:val="24"/>
        </w:rPr>
      </w:pPr>
      <w:r w:rsidRPr="00D6601E">
        <w:rPr>
          <w:rFonts w:asciiTheme="majorBidi" w:hAnsiTheme="majorBidi"/>
          <w:bCs/>
          <w:sz w:val="24"/>
          <w:szCs w:val="24"/>
        </w:rPr>
        <w:t>ACORDARAM no seguinte:</w:t>
      </w:r>
    </w:p>
    <w:p w14:paraId="11005A40" w14:textId="77777777" w:rsidR="00D6601E" w:rsidRPr="00D6601E" w:rsidRDefault="00D6601E" w:rsidP="00EC7CE5">
      <w:pPr>
        <w:rPr>
          <w:rFonts w:asciiTheme="majorBidi" w:hAnsiTheme="majorBidi"/>
          <w:bCs/>
          <w:sz w:val="24"/>
          <w:szCs w:val="24"/>
        </w:rPr>
      </w:pPr>
      <w:r w:rsidRPr="00D6601E">
        <w:rPr>
          <w:rFonts w:asciiTheme="majorBidi" w:hAnsiTheme="majorBidi"/>
          <w:bCs/>
          <w:sz w:val="24"/>
          <w:szCs w:val="24"/>
        </w:rPr>
        <w:br w:type="page"/>
      </w:r>
    </w:p>
    <w:p w14:paraId="3AE26A96" w14:textId="0A780C9C" w:rsidR="008F5F30" w:rsidRDefault="00D6601E" w:rsidP="00EC7CE5">
      <w:pPr>
        <w:spacing w:after="0" w:line="360" w:lineRule="auto"/>
        <w:jc w:val="center"/>
        <w:rPr>
          <w:rFonts w:asciiTheme="majorBidi" w:hAnsiTheme="majorBidi"/>
          <w:bCs/>
          <w:sz w:val="24"/>
          <w:szCs w:val="24"/>
        </w:rPr>
      </w:pPr>
      <w:r w:rsidRPr="00D6601E">
        <w:rPr>
          <w:rFonts w:asciiTheme="majorBidi" w:hAnsiTheme="majorBidi"/>
          <w:bCs/>
          <w:sz w:val="24"/>
          <w:szCs w:val="24"/>
        </w:rPr>
        <w:lastRenderedPageBreak/>
        <w:t>ARTIGO 1.º</w:t>
      </w:r>
    </w:p>
    <w:p w14:paraId="403EA876" w14:textId="77777777" w:rsidR="00D6601E" w:rsidRPr="00D6601E" w:rsidRDefault="00D6601E" w:rsidP="00EC7CE5">
      <w:pPr>
        <w:spacing w:after="0" w:line="360" w:lineRule="auto"/>
        <w:jc w:val="center"/>
        <w:rPr>
          <w:rFonts w:asciiTheme="majorBidi" w:hAnsiTheme="majorBidi" w:cstheme="majorBidi"/>
          <w:bCs/>
          <w:sz w:val="24"/>
          <w:szCs w:val="24"/>
        </w:rPr>
      </w:pPr>
    </w:p>
    <w:p w14:paraId="5D375792" w14:textId="60A62CB7" w:rsidR="008F5F30" w:rsidRPr="00D6601E" w:rsidRDefault="000D64B5" w:rsidP="00EC7CE5">
      <w:pPr>
        <w:spacing w:after="0" w:line="360" w:lineRule="auto"/>
        <w:jc w:val="center"/>
        <w:rPr>
          <w:rFonts w:asciiTheme="majorBidi" w:hAnsiTheme="majorBidi" w:cstheme="majorBidi"/>
          <w:bCs/>
          <w:sz w:val="24"/>
          <w:szCs w:val="24"/>
        </w:rPr>
      </w:pPr>
      <w:r w:rsidRPr="00D6601E">
        <w:rPr>
          <w:rFonts w:asciiTheme="majorBidi" w:hAnsiTheme="majorBidi"/>
          <w:bCs/>
          <w:sz w:val="24"/>
          <w:szCs w:val="24"/>
        </w:rPr>
        <w:t>Alteraç</w:t>
      </w:r>
      <w:r w:rsidR="004F7C55" w:rsidRPr="00D6601E">
        <w:rPr>
          <w:rFonts w:asciiTheme="majorBidi" w:hAnsiTheme="majorBidi"/>
          <w:bCs/>
          <w:sz w:val="24"/>
          <w:szCs w:val="24"/>
        </w:rPr>
        <w:t>ão</w:t>
      </w:r>
      <w:r w:rsidRPr="00D6601E">
        <w:rPr>
          <w:rFonts w:asciiTheme="majorBidi" w:hAnsiTheme="majorBidi"/>
          <w:bCs/>
          <w:sz w:val="24"/>
          <w:szCs w:val="24"/>
        </w:rPr>
        <w:t xml:space="preserve"> </w:t>
      </w:r>
      <w:r w:rsidR="004F7C55" w:rsidRPr="00D6601E">
        <w:rPr>
          <w:rFonts w:asciiTheme="majorBidi" w:hAnsiTheme="majorBidi"/>
          <w:bCs/>
          <w:sz w:val="24"/>
          <w:szCs w:val="24"/>
        </w:rPr>
        <w:t>d</w:t>
      </w:r>
      <w:r w:rsidRPr="00D6601E">
        <w:rPr>
          <w:rFonts w:asciiTheme="majorBidi" w:hAnsiTheme="majorBidi"/>
          <w:bCs/>
          <w:sz w:val="24"/>
          <w:szCs w:val="24"/>
        </w:rPr>
        <w:t>o Tratado que cria o Mecanismo Europeu de Estabilidade</w:t>
      </w:r>
    </w:p>
    <w:p w14:paraId="652A8F3B" w14:textId="77777777" w:rsidR="008F5F30" w:rsidRPr="00D6601E" w:rsidRDefault="008F5F30" w:rsidP="00EC7CE5">
      <w:pPr>
        <w:spacing w:after="0" w:line="360" w:lineRule="auto"/>
        <w:rPr>
          <w:rFonts w:asciiTheme="majorBidi" w:hAnsiTheme="majorBidi" w:cstheme="majorBidi"/>
          <w:bCs/>
          <w:sz w:val="24"/>
          <w:szCs w:val="24"/>
        </w:rPr>
      </w:pPr>
    </w:p>
    <w:p w14:paraId="036BD264" w14:textId="71230F6E" w:rsidR="00D6601E" w:rsidRDefault="007744BD" w:rsidP="00EC7CE5">
      <w:pPr>
        <w:spacing w:after="0" w:line="360" w:lineRule="auto"/>
        <w:rPr>
          <w:rFonts w:asciiTheme="majorBidi" w:hAnsiTheme="majorBidi"/>
          <w:bCs/>
          <w:sz w:val="24"/>
          <w:szCs w:val="24"/>
        </w:rPr>
      </w:pPr>
      <w:r w:rsidRPr="00D6601E">
        <w:rPr>
          <w:rFonts w:asciiTheme="majorBidi" w:hAnsiTheme="majorBidi"/>
          <w:bCs/>
          <w:sz w:val="24"/>
          <w:szCs w:val="24"/>
        </w:rPr>
        <w:t xml:space="preserve">O Tratado que cria o Mecanismo Europeu de Estabilidade é alterado do seguinte modo: </w:t>
      </w:r>
    </w:p>
    <w:p w14:paraId="6913D9BB" w14:textId="77777777" w:rsidR="00D6601E" w:rsidRDefault="00D6601E" w:rsidP="00EC7CE5">
      <w:pPr>
        <w:spacing w:after="0" w:line="360" w:lineRule="auto"/>
        <w:rPr>
          <w:rFonts w:asciiTheme="majorBidi" w:hAnsiTheme="majorBidi" w:cstheme="majorBidi"/>
          <w:bCs/>
          <w:sz w:val="24"/>
          <w:szCs w:val="24"/>
        </w:rPr>
      </w:pPr>
    </w:p>
    <w:p w14:paraId="1CD6AF93" w14:textId="4654BF1C" w:rsidR="008F5F30" w:rsidRPr="00D6601E" w:rsidRDefault="00EC7CE5" w:rsidP="00EC7CE5">
      <w:pPr>
        <w:spacing w:after="0" w:line="360" w:lineRule="auto"/>
        <w:rPr>
          <w:rFonts w:asciiTheme="majorBidi" w:hAnsiTheme="majorBidi" w:cstheme="majorBidi"/>
          <w:bCs/>
          <w:sz w:val="24"/>
          <w:szCs w:val="24"/>
        </w:rPr>
      </w:pPr>
      <w:r>
        <w:rPr>
          <w:rFonts w:asciiTheme="majorBidi" w:hAnsiTheme="majorBidi"/>
          <w:bCs/>
          <w:sz w:val="24"/>
          <w:szCs w:val="24"/>
        </w:rPr>
        <w:t>A.</w:t>
      </w:r>
      <w:r>
        <w:rPr>
          <w:rFonts w:asciiTheme="majorBidi" w:hAnsiTheme="majorBidi"/>
          <w:bCs/>
          <w:sz w:val="24"/>
          <w:szCs w:val="24"/>
        </w:rPr>
        <w:tab/>
      </w:r>
      <w:r w:rsidR="006444A2" w:rsidRPr="00D6601E">
        <w:rPr>
          <w:rFonts w:asciiTheme="majorBidi" w:hAnsiTheme="majorBidi"/>
          <w:bCs/>
          <w:sz w:val="24"/>
          <w:szCs w:val="24"/>
        </w:rPr>
        <w:t>O preâmbulo é alterado do seguinte modo:</w:t>
      </w:r>
    </w:p>
    <w:p w14:paraId="1DBBE9FE" w14:textId="77777777" w:rsidR="00D6601E" w:rsidRDefault="00D6601E" w:rsidP="00EC7CE5">
      <w:pPr>
        <w:spacing w:after="0" w:line="360" w:lineRule="auto"/>
        <w:rPr>
          <w:rFonts w:asciiTheme="majorBidi" w:hAnsiTheme="majorBidi"/>
          <w:bCs/>
          <w:sz w:val="24"/>
          <w:szCs w:val="24"/>
        </w:rPr>
      </w:pPr>
    </w:p>
    <w:p w14:paraId="22429B44" w14:textId="15CD92DC" w:rsidR="008F5F30" w:rsidRPr="00D6601E" w:rsidRDefault="00D6601E" w:rsidP="00EC7CE5">
      <w:pPr>
        <w:spacing w:after="0" w:line="360" w:lineRule="auto"/>
        <w:rPr>
          <w:rFonts w:asciiTheme="majorBidi" w:hAnsiTheme="majorBidi" w:cstheme="majorBidi"/>
          <w:bCs/>
          <w:sz w:val="24"/>
          <w:szCs w:val="24"/>
        </w:rPr>
      </w:pPr>
      <w:r>
        <w:rPr>
          <w:rFonts w:asciiTheme="majorBidi" w:hAnsiTheme="majorBidi"/>
          <w:bCs/>
          <w:sz w:val="24"/>
          <w:szCs w:val="24"/>
        </w:rPr>
        <w:t>1)</w:t>
      </w:r>
      <w:r>
        <w:rPr>
          <w:rFonts w:asciiTheme="majorBidi" w:hAnsiTheme="majorBidi"/>
          <w:bCs/>
          <w:sz w:val="24"/>
          <w:szCs w:val="24"/>
        </w:rPr>
        <w:tab/>
      </w:r>
      <w:r w:rsidR="00DC1607" w:rsidRPr="00D6601E">
        <w:rPr>
          <w:rFonts w:asciiTheme="majorBidi" w:hAnsiTheme="majorBidi"/>
          <w:bCs/>
          <w:sz w:val="24"/>
          <w:szCs w:val="24"/>
        </w:rPr>
        <w:t xml:space="preserve">O considerando </w:t>
      </w:r>
      <w:r w:rsidR="0039729E" w:rsidRPr="00D6601E">
        <w:rPr>
          <w:rFonts w:asciiTheme="majorBidi" w:hAnsiTheme="majorBidi"/>
          <w:bCs/>
          <w:sz w:val="24"/>
          <w:szCs w:val="24"/>
        </w:rPr>
        <w:t xml:space="preserve">(4) </w:t>
      </w:r>
      <w:r w:rsidR="00DC1607" w:rsidRPr="00D6601E">
        <w:rPr>
          <w:rFonts w:asciiTheme="majorBidi" w:hAnsiTheme="majorBidi"/>
          <w:bCs/>
          <w:sz w:val="24"/>
          <w:szCs w:val="24"/>
        </w:rPr>
        <w:t>passa a ter a seguinte redação:</w:t>
      </w:r>
    </w:p>
    <w:p w14:paraId="15914159" w14:textId="77777777" w:rsidR="00D6601E" w:rsidRDefault="00D6601E" w:rsidP="00EC7CE5">
      <w:pPr>
        <w:pStyle w:val="ListParagraph"/>
        <w:spacing w:after="0" w:line="360" w:lineRule="auto"/>
        <w:ind w:left="0"/>
        <w:rPr>
          <w:rFonts w:asciiTheme="majorBidi" w:hAnsiTheme="majorBidi"/>
          <w:bCs/>
          <w:sz w:val="24"/>
          <w:szCs w:val="24"/>
        </w:rPr>
      </w:pPr>
    </w:p>
    <w:p w14:paraId="57B3CE29" w14:textId="50FD584F" w:rsidR="008F5F30" w:rsidRPr="00D6601E" w:rsidRDefault="006444A2" w:rsidP="00EC7CE5">
      <w:pPr>
        <w:pStyle w:val="ListParagraph"/>
        <w:spacing w:after="0" w:line="360" w:lineRule="auto"/>
        <w:ind w:left="1134" w:hanging="567"/>
        <w:rPr>
          <w:rFonts w:asciiTheme="majorBidi" w:hAnsiTheme="majorBidi" w:cstheme="majorBidi"/>
          <w:bCs/>
          <w:sz w:val="24"/>
          <w:szCs w:val="24"/>
        </w:rPr>
      </w:pPr>
      <w:r w:rsidRPr="00D6601E">
        <w:rPr>
          <w:rFonts w:asciiTheme="majorBidi" w:hAnsiTheme="majorBidi"/>
          <w:bCs/>
          <w:sz w:val="24"/>
          <w:szCs w:val="24"/>
        </w:rPr>
        <w:t>«(4)</w:t>
      </w:r>
      <w:r w:rsidRPr="00D6601E">
        <w:rPr>
          <w:rFonts w:asciiTheme="majorBidi" w:hAnsiTheme="majorBidi"/>
          <w:bCs/>
          <w:sz w:val="24"/>
          <w:szCs w:val="24"/>
        </w:rPr>
        <w:tab/>
        <w:t xml:space="preserve">A escrupulosa observância do quadro </w:t>
      </w:r>
      <w:r w:rsidR="004F7C55" w:rsidRPr="00D6601E">
        <w:rPr>
          <w:rFonts w:asciiTheme="majorBidi" w:hAnsiTheme="majorBidi"/>
          <w:bCs/>
          <w:sz w:val="24"/>
          <w:szCs w:val="24"/>
        </w:rPr>
        <w:t xml:space="preserve">jurídico </w:t>
      </w:r>
      <w:r w:rsidRPr="00D6601E">
        <w:rPr>
          <w:rFonts w:asciiTheme="majorBidi" w:hAnsiTheme="majorBidi"/>
          <w:bCs/>
          <w:sz w:val="24"/>
          <w:szCs w:val="24"/>
        </w:rPr>
        <w:t xml:space="preserve">estabelecido pela União Europeia, do quadro integrado para a supervisão orçamental e macroeconómica, em especial do Pacto de Estabilidade e Crescimento, do quadro aplicável aos desequilíbrios macroeconómicos e das regras relativas à governação económica da União Europeia, </w:t>
      </w:r>
      <w:r w:rsidR="00544CF0">
        <w:rPr>
          <w:rFonts w:asciiTheme="majorBidi" w:hAnsiTheme="majorBidi"/>
          <w:bCs/>
          <w:sz w:val="24"/>
          <w:szCs w:val="24"/>
        </w:rPr>
        <w:t xml:space="preserve">deverá </w:t>
      </w:r>
      <w:r w:rsidRPr="00D6601E">
        <w:rPr>
          <w:rFonts w:asciiTheme="majorBidi" w:hAnsiTheme="majorBidi"/>
          <w:bCs/>
          <w:sz w:val="24"/>
          <w:szCs w:val="24"/>
        </w:rPr>
        <w:t xml:space="preserve">continuar a </w:t>
      </w:r>
      <w:r w:rsidR="00544CF0">
        <w:rPr>
          <w:rFonts w:asciiTheme="majorBidi" w:hAnsiTheme="majorBidi"/>
          <w:bCs/>
          <w:sz w:val="24"/>
          <w:szCs w:val="24"/>
        </w:rPr>
        <w:t>ocupar a primeira linha na</w:t>
      </w:r>
      <w:r w:rsidRPr="00D6601E">
        <w:rPr>
          <w:rFonts w:asciiTheme="majorBidi" w:hAnsiTheme="majorBidi"/>
          <w:bCs/>
          <w:sz w:val="24"/>
          <w:szCs w:val="24"/>
        </w:rPr>
        <w:t xml:space="preserve"> defesa contra crises de confiança que afet</w:t>
      </w:r>
      <w:r w:rsidR="004F7C55" w:rsidRPr="00D6601E">
        <w:rPr>
          <w:rFonts w:asciiTheme="majorBidi" w:hAnsiTheme="majorBidi"/>
          <w:bCs/>
          <w:sz w:val="24"/>
          <w:szCs w:val="24"/>
        </w:rPr>
        <w:t>e</w:t>
      </w:r>
      <w:r w:rsidRPr="00D6601E">
        <w:rPr>
          <w:rFonts w:asciiTheme="majorBidi" w:hAnsiTheme="majorBidi"/>
          <w:bCs/>
          <w:sz w:val="24"/>
          <w:szCs w:val="24"/>
        </w:rPr>
        <w:t xml:space="preserve">m a estabilidade da área do euro.». </w:t>
      </w:r>
    </w:p>
    <w:p w14:paraId="7A7A6F62" w14:textId="77777777" w:rsidR="008F5F30" w:rsidRPr="00D6601E" w:rsidRDefault="008F5F30" w:rsidP="00EC7CE5">
      <w:pPr>
        <w:pStyle w:val="ListParagraph"/>
        <w:spacing w:after="0" w:line="360" w:lineRule="auto"/>
        <w:ind w:left="0"/>
        <w:rPr>
          <w:rFonts w:asciiTheme="majorBidi" w:hAnsiTheme="majorBidi" w:cstheme="majorBidi"/>
          <w:bCs/>
          <w:sz w:val="24"/>
          <w:szCs w:val="24"/>
        </w:rPr>
      </w:pPr>
    </w:p>
    <w:p w14:paraId="27F8EB83" w14:textId="1C905866" w:rsidR="008F5F30" w:rsidRPr="00D6601E" w:rsidRDefault="00DC1607" w:rsidP="00EC7CE5">
      <w:pPr>
        <w:spacing w:after="0" w:line="360" w:lineRule="auto"/>
        <w:rPr>
          <w:rFonts w:asciiTheme="majorBidi" w:hAnsiTheme="majorBidi" w:cstheme="majorBidi"/>
          <w:bCs/>
          <w:sz w:val="24"/>
          <w:szCs w:val="24"/>
        </w:rPr>
      </w:pPr>
      <w:r w:rsidRPr="00D6601E">
        <w:rPr>
          <w:rFonts w:asciiTheme="majorBidi" w:hAnsiTheme="majorBidi"/>
          <w:bCs/>
          <w:sz w:val="24"/>
          <w:szCs w:val="24"/>
        </w:rPr>
        <w:t>2)</w:t>
      </w:r>
      <w:r w:rsidRPr="00D6601E">
        <w:rPr>
          <w:rFonts w:asciiTheme="majorBidi" w:hAnsiTheme="majorBidi"/>
          <w:bCs/>
          <w:sz w:val="24"/>
          <w:szCs w:val="24"/>
        </w:rPr>
        <w:tab/>
        <w:t>São inseridos os seguintes considerandos:</w:t>
      </w:r>
    </w:p>
    <w:p w14:paraId="06410226" w14:textId="77777777" w:rsidR="00D6601E" w:rsidRDefault="00D6601E" w:rsidP="00EC7CE5">
      <w:pPr>
        <w:pStyle w:val="ListParagraph"/>
        <w:spacing w:after="0" w:line="360" w:lineRule="auto"/>
        <w:ind w:left="0"/>
        <w:rPr>
          <w:rFonts w:asciiTheme="majorBidi" w:hAnsiTheme="majorBidi"/>
          <w:bCs/>
          <w:sz w:val="24"/>
          <w:szCs w:val="24"/>
        </w:rPr>
      </w:pPr>
    </w:p>
    <w:p w14:paraId="10296BC4" w14:textId="77777777" w:rsidR="00D6601E" w:rsidRDefault="00D6601E" w:rsidP="00EC7CE5">
      <w:pPr>
        <w:rPr>
          <w:rFonts w:asciiTheme="majorBidi" w:hAnsiTheme="majorBidi"/>
          <w:bCs/>
          <w:sz w:val="24"/>
          <w:szCs w:val="24"/>
        </w:rPr>
      </w:pPr>
      <w:r>
        <w:rPr>
          <w:rFonts w:asciiTheme="majorBidi" w:hAnsiTheme="majorBidi"/>
          <w:bCs/>
          <w:sz w:val="24"/>
          <w:szCs w:val="24"/>
        </w:rPr>
        <w:br w:type="page"/>
      </w:r>
    </w:p>
    <w:p w14:paraId="33641346" w14:textId="2231AB50" w:rsidR="008F5F30" w:rsidRPr="00D6601E" w:rsidRDefault="006444A2" w:rsidP="00EC7CE5">
      <w:pPr>
        <w:pStyle w:val="ListParagraph"/>
        <w:spacing w:after="0" w:line="360" w:lineRule="auto"/>
        <w:ind w:left="1134" w:hanging="567"/>
        <w:rPr>
          <w:rFonts w:asciiTheme="majorBidi" w:hAnsiTheme="majorBidi" w:cstheme="majorBidi"/>
          <w:bCs/>
          <w:sz w:val="24"/>
          <w:szCs w:val="24"/>
        </w:rPr>
      </w:pPr>
      <w:r w:rsidRPr="00D6601E">
        <w:rPr>
          <w:rFonts w:asciiTheme="majorBidi" w:hAnsiTheme="majorBidi"/>
          <w:bCs/>
          <w:sz w:val="24"/>
          <w:szCs w:val="24"/>
        </w:rPr>
        <w:lastRenderedPageBreak/>
        <w:t>«(5-A)</w:t>
      </w:r>
      <w:r w:rsidRPr="00D6601E">
        <w:rPr>
          <w:rFonts w:asciiTheme="majorBidi" w:hAnsiTheme="majorBidi"/>
          <w:bCs/>
          <w:sz w:val="24"/>
          <w:szCs w:val="24"/>
        </w:rPr>
        <w:tab/>
        <w:t xml:space="preserve">Na Cimeira do Euro de 29 de junho de 2018 em formato inclusivo, os Chefes de Estado e de Governo dos Estados-Membros cuja moeda é o euro declararam que o MEE constituirá o mecanismo de apoio comum para o Fundo Único de Resolução («FUR») e será reforçado com base nos elementos indicados na carta do presidente do Eurogrupo de 25 de junho de 2018. Na Cimeira do Euro de 14 de dezembro de 2018 em formato inclusivo, os Chefes de Estado e de Governo dos Estados-Membros cuja moeda é o euro aprovaram os termos de referência desse mecanismo de apoio comum a ser proporcionado pelo MEE, bem como uma ficha descritiva sobre a reforma do MEE. Esta ficha descritiva de reforma do MEE prevê a criação do mecanismo de apoio comum ao FUR, o mais tardar até ao termo do período de transição. Prevê também uma maior eficácia dos instrumentos de assistência financeira a título cautelar para os membros do MEE com </w:t>
      </w:r>
      <w:r w:rsidR="00973885">
        <w:rPr>
          <w:rFonts w:asciiTheme="majorBidi" w:hAnsiTheme="majorBidi"/>
          <w:bCs/>
          <w:sz w:val="24"/>
          <w:szCs w:val="24"/>
        </w:rPr>
        <w:t>sólidas bases económicas</w:t>
      </w:r>
      <w:r w:rsidRPr="00D6601E">
        <w:rPr>
          <w:rFonts w:asciiTheme="majorBidi" w:hAnsiTheme="majorBidi"/>
          <w:bCs/>
          <w:sz w:val="24"/>
          <w:szCs w:val="24"/>
        </w:rPr>
        <w:t xml:space="preserve"> que possam ser afetados por um choque adverso que escape ao seu controlo. Em consonância com a posição comum sobre a futura cooperação entre a Comissão Europeia e o MEE, em anexo à ficha descritiva da reforma do MEE no que respeita à avaliação da elegibilidade ao abrigo da linha de crédito </w:t>
      </w:r>
      <w:r w:rsidR="004F7C55" w:rsidRPr="00D6601E">
        <w:rPr>
          <w:rFonts w:asciiTheme="majorBidi" w:hAnsiTheme="majorBidi"/>
          <w:bCs/>
          <w:sz w:val="24"/>
          <w:szCs w:val="24"/>
        </w:rPr>
        <w:t>cautelar</w:t>
      </w:r>
      <w:r w:rsidRPr="00D6601E">
        <w:rPr>
          <w:rFonts w:asciiTheme="majorBidi" w:hAnsiTheme="majorBidi"/>
          <w:bCs/>
          <w:sz w:val="24"/>
          <w:szCs w:val="24"/>
        </w:rPr>
        <w:t xml:space="preserve">, consoante o âmbito exato dos critérios de elegibilidade, a Comissão Europeia e o MEE desempenharão os seus papéis respetivos em conformidade com o direito da União Europeia, o presente Tratado e as orientações do MEE. A ficha descritiva da reforma do MEE prevê também a aplicação de uma margem adicional caso um membro do MEE que tenha beneficiado de assistência financeira a título cautelar ao abrigo do MEE deixe de cumprir a condicionalidade inerente à sua concessão após ter mobilizado fundos, a menos que esse incumprimento se deva a acontecimentos fora do controlo do Governo. A referida ficha descritiva salienta ainda que a condicionalidade continua a ser um princípio subjacente ao presente Tratado e a todos os instrumentos do MEE, mas que é necessário adaptar as condições exatas a cada instrumento. </w:t>
      </w:r>
    </w:p>
    <w:p w14:paraId="5D6B576F" w14:textId="77777777" w:rsidR="008F5F30" w:rsidRPr="00D6601E" w:rsidRDefault="008F5F30" w:rsidP="00EC7CE5">
      <w:pPr>
        <w:pStyle w:val="ListParagraph"/>
        <w:spacing w:after="0" w:line="360" w:lineRule="auto"/>
        <w:ind w:left="0"/>
        <w:rPr>
          <w:rFonts w:asciiTheme="majorBidi" w:hAnsiTheme="majorBidi" w:cstheme="majorBidi"/>
          <w:bCs/>
          <w:sz w:val="24"/>
          <w:szCs w:val="24"/>
        </w:rPr>
      </w:pPr>
    </w:p>
    <w:p w14:paraId="0BD5E1F3" w14:textId="77777777" w:rsidR="00D6601E" w:rsidRDefault="00D6601E" w:rsidP="00EC7CE5">
      <w:pPr>
        <w:rPr>
          <w:rFonts w:asciiTheme="majorBidi" w:hAnsiTheme="majorBidi"/>
          <w:bCs/>
          <w:sz w:val="24"/>
          <w:szCs w:val="24"/>
        </w:rPr>
      </w:pPr>
      <w:r>
        <w:rPr>
          <w:rFonts w:asciiTheme="majorBidi" w:hAnsiTheme="majorBidi"/>
          <w:bCs/>
          <w:sz w:val="24"/>
          <w:szCs w:val="24"/>
        </w:rPr>
        <w:br w:type="page"/>
      </w:r>
    </w:p>
    <w:p w14:paraId="15CF80EA" w14:textId="41163401" w:rsidR="008F5F30" w:rsidRPr="00D6601E" w:rsidRDefault="00FF2B8F" w:rsidP="00EC7CE5">
      <w:pPr>
        <w:pStyle w:val="ListParagraph"/>
        <w:spacing w:after="0" w:line="360" w:lineRule="auto"/>
        <w:ind w:left="1134" w:hanging="567"/>
        <w:rPr>
          <w:rFonts w:asciiTheme="majorBidi" w:hAnsiTheme="majorBidi" w:cstheme="majorBidi"/>
          <w:bCs/>
          <w:sz w:val="24"/>
          <w:szCs w:val="24"/>
        </w:rPr>
      </w:pPr>
      <w:r w:rsidRPr="00D6601E">
        <w:rPr>
          <w:rFonts w:asciiTheme="majorBidi" w:hAnsiTheme="majorBidi"/>
          <w:bCs/>
          <w:sz w:val="24"/>
          <w:szCs w:val="24"/>
        </w:rPr>
        <w:lastRenderedPageBreak/>
        <w:t>(5-B)</w:t>
      </w:r>
      <w:r w:rsidRPr="00D6601E">
        <w:rPr>
          <w:rFonts w:asciiTheme="majorBidi" w:hAnsiTheme="majorBidi"/>
          <w:bCs/>
          <w:sz w:val="24"/>
          <w:szCs w:val="24"/>
        </w:rPr>
        <w:tab/>
        <w:t>A posição comum sobre a futura cooperação entre o MEE e a Comissão Europeia define o acordo sobre as novas modalidades de cooperação quer no âmbito dos programas de assistência financeira, quer fora dos mesmos. A Comissão Europeia e o MEE partilham objetivos comuns e desempenharão funções específicas relacionadas com a gestão de crises na área do euro, com base no direito da União Europeia e no presente Tratado. Por conseguinte, as duas instituições colaborarão estreitamente entre si no que diz respeito às medidas de gestão de crises do MEE, assegurando uma governação eficiente na prossecução da estabilidade financeira, com recurso a conhecimentos especializados. A Comissão Europeia assegura a coerência com o direito da União Europeia, nomeadamente com o quadro de coordenação das políticas económicas. Por seu turno, o MEE procede a uma análise e avaliação na perspetiva de um mutuante. A posição comum sobre a cooperação futura será plenamente integrada num memorando de cooperação, como previsto no artigo 13.º, n.º 8, quando as alterações ao presente Tratado entrarem em vigor.».</w:t>
      </w:r>
    </w:p>
    <w:p w14:paraId="5491605B" w14:textId="77777777" w:rsidR="008F5F30" w:rsidRPr="00D6601E" w:rsidRDefault="008F5F30" w:rsidP="00EC7CE5">
      <w:pPr>
        <w:pStyle w:val="ListParagraph"/>
        <w:spacing w:after="0" w:line="360" w:lineRule="auto"/>
        <w:ind w:left="0"/>
        <w:rPr>
          <w:rFonts w:asciiTheme="majorBidi" w:hAnsiTheme="majorBidi" w:cstheme="majorBidi"/>
          <w:bCs/>
          <w:sz w:val="24"/>
          <w:szCs w:val="24"/>
        </w:rPr>
      </w:pPr>
    </w:p>
    <w:p w14:paraId="13E17895" w14:textId="5D94B06F" w:rsidR="008F5F30" w:rsidRDefault="00DC1607" w:rsidP="00EC7CE5">
      <w:pPr>
        <w:spacing w:after="0" w:line="360" w:lineRule="auto"/>
        <w:rPr>
          <w:rFonts w:asciiTheme="majorBidi" w:hAnsiTheme="majorBidi"/>
          <w:bCs/>
          <w:sz w:val="24"/>
          <w:szCs w:val="24"/>
        </w:rPr>
      </w:pPr>
      <w:r w:rsidRPr="00D6601E">
        <w:rPr>
          <w:rFonts w:asciiTheme="majorBidi" w:hAnsiTheme="majorBidi"/>
          <w:bCs/>
          <w:sz w:val="24"/>
          <w:szCs w:val="24"/>
        </w:rPr>
        <w:t>3)</w:t>
      </w:r>
      <w:r w:rsidRPr="00D6601E">
        <w:rPr>
          <w:rFonts w:asciiTheme="majorBidi" w:hAnsiTheme="majorBidi"/>
          <w:bCs/>
          <w:sz w:val="24"/>
          <w:szCs w:val="24"/>
        </w:rPr>
        <w:tab/>
        <w:t>No considerando</w:t>
      </w:r>
      <w:r w:rsidR="0039729E" w:rsidRPr="00D6601E">
        <w:rPr>
          <w:rFonts w:asciiTheme="majorBidi" w:hAnsiTheme="majorBidi"/>
          <w:bCs/>
          <w:sz w:val="24"/>
          <w:szCs w:val="24"/>
        </w:rPr>
        <w:t xml:space="preserve"> (7)</w:t>
      </w:r>
      <w:r w:rsidRPr="00D6601E">
        <w:rPr>
          <w:rFonts w:asciiTheme="majorBidi" w:hAnsiTheme="majorBidi"/>
          <w:bCs/>
          <w:sz w:val="24"/>
          <w:szCs w:val="24"/>
        </w:rPr>
        <w:t xml:space="preserve">, é aditada a seguinte frase: </w:t>
      </w:r>
    </w:p>
    <w:p w14:paraId="2C4184BE" w14:textId="77777777" w:rsidR="00D6601E" w:rsidRPr="00D6601E" w:rsidRDefault="00D6601E" w:rsidP="00EC7CE5">
      <w:pPr>
        <w:spacing w:after="0" w:line="360" w:lineRule="auto"/>
        <w:rPr>
          <w:rFonts w:asciiTheme="majorBidi" w:hAnsiTheme="majorBidi" w:cstheme="majorBidi"/>
          <w:bCs/>
          <w:sz w:val="24"/>
          <w:szCs w:val="24"/>
        </w:rPr>
      </w:pPr>
    </w:p>
    <w:p w14:paraId="3E48BD8F" w14:textId="600CA380" w:rsidR="008F5F30" w:rsidRPr="00D6601E" w:rsidRDefault="00BD630C" w:rsidP="00EC7CE5">
      <w:pPr>
        <w:pStyle w:val="ListParagraph"/>
        <w:spacing w:after="0" w:line="360" w:lineRule="auto"/>
        <w:ind w:left="567"/>
        <w:rPr>
          <w:rFonts w:asciiTheme="majorBidi" w:hAnsiTheme="majorBidi" w:cstheme="majorBidi"/>
          <w:bCs/>
          <w:sz w:val="24"/>
          <w:szCs w:val="24"/>
        </w:rPr>
      </w:pPr>
      <w:r w:rsidRPr="00D6601E">
        <w:rPr>
          <w:rFonts w:asciiTheme="majorBidi" w:hAnsiTheme="majorBidi"/>
          <w:bCs/>
          <w:sz w:val="24"/>
          <w:szCs w:val="24"/>
        </w:rPr>
        <w:t>«Os membros do MEE reconhecem o atual diálogo entre o Diretor Executivo e o Parlamento Europeu.».</w:t>
      </w:r>
    </w:p>
    <w:p w14:paraId="079CFD74" w14:textId="77777777" w:rsidR="008F5F30" w:rsidRPr="00D6601E" w:rsidRDefault="008F5F30" w:rsidP="00EC7CE5">
      <w:pPr>
        <w:pStyle w:val="ListParagraph"/>
        <w:spacing w:after="0" w:line="360" w:lineRule="auto"/>
        <w:ind w:left="0"/>
        <w:rPr>
          <w:rFonts w:asciiTheme="majorBidi" w:hAnsiTheme="majorBidi" w:cstheme="majorBidi"/>
          <w:bCs/>
          <w:sz w:val="24"/>
          <w:szCs w:val="24"/>
        </w:rPr>
      </w:pPr>
    </w:p>
    <w:p w14:paraId="13C30631" w14:textId="2E14918D" w:rsidR="008F5F30" w:rsidRPr="00D6601E" w:rsidRDefault="00DC1607" w:rsidP="00EC7CE5">
      <w:pPr>
        <w:spacing w:after="0" w:line="360" w:lineRule="auto"/>
        <w:rPr>
          <w:rFonts w:asciiTheme="majorBidi" w:hAnsiTheme="majorBidi" w:cstheme="majorBidi"/>
          <w:bCs/>
          <w:sz w:val="24"/>
          <w:szCs w:val="24"/>
        </w:rPr>
      </w:pPr>
      <w:r w:rsidRPr="00D6601E">
        <w:rPr>
          <w:rFonts w:asciiTheme="majorBidi" w:hAnsiTheme="majorBidi"/>
          <w:bCs/>
          <w:sz w:val="24"/>
          <w:szCs w:val="24"/>
        </w:rPr>
        <w:t>4)</w:t>
      </w:r>
      <w:r w:rsidRPr="00D6601E">
        <w:rPr>
          <w:rFonts w:asciiTheme="majorBidi" w:hAnsiTheme="majorBidi"/>
          <w:bCs/>
          <w:sz w:val="24"/>
          <w:szCs w:val="24"/>
        </w:rPr>
        <w:tab/>
        <w:t>No considerando</w:t>
      </w:r>
      <w:r w:rsidR="0039729E" w:rsidRPr="00D6601E">
        <w:rPr>
          <w:rFonts w:asciiTheme="majorBidi" w:hAnsiTheme="majorBidi"/>
          <w:bCs/>
          <w:sz w:val="24"/>
          <w:szCs w:val="24"/>
        </w:rPr>
        <w:t xml:space="preserve"> (8)</w:t>
      </w:r>
      <w:r w:rsidRPr="00D6601E">
        <w:rPr>
          <w:rFonts w:asciiTheme="majorBidi" w:hAnsiTheme="majorBidi"/>
          <w:bCs/>
          <w:sz w:val="24"/>
          <w:szCs w:val="24"/>
        </w:rPr>
        <w:t>, a terceira frase passa a ter a seguinte redação:</w:t>
      </w:r>
    </w:p>
    <w:p w14:paraId="7EA99E3C" w14:textId="77777777" w:rsidR="00D6601E" w:rsidRDefault="00D6601E" w:rsidP="00EC7CE5">
      <w:pPr>
        <w:pStyle w:val="ListParagraph"/>
        <w:spacing w:after="0" w:line="360" w:lineRule="auto"/>
        <w:ind w:left="0"/>
        <w:rPr>
          <w:rFonts w:asciiTheme="majorBidi" w:hAnsiTheme="majorBidi"/>
          <w:bCs/>
          <w:sz w:val="24"/>
          <w:szCs w:val="24"/>
        </w:rPr>
      </w:pPr>
    </w:p>
    <w:p w14:paraId="2CB41133" w14:textId="54B6AA21" w:rsidR="008F5F30" w:rsidRPr="00D6601E" w:rsidRDefault="00F62C5B" w:rsidP="00EC7CE5">
      <w:pPr>
        <w:pStyle w:val="ListParagraph"/>
        <w:spacing w:after="0" w:line="360" w:lineRule="auto"/>
        <w:ind w:left="567"/>
        <w:rPr>
          <w:rFonts w:asciiTheme="majorBidi" w:hAnsiTheme="majorBidi" w:cstheme="majorBidi"/>
          <w:bCs/>
          <w:sz w:val="24"/>
          <w:szCs w:val="24"/>
        </w:rPr>
      </w:pPr>
      <w:r w:rsidRPr="00D6601E">
        <w:rPr>
          <w:rFonts w:asciiTheme="majorBidi" w:hAnsiTheme="majorBidi"/>
          <w:bCs/>
          <w:sz w:val="24"/>
          <w:szCs w:val="24"/>
        </w:rPr>
        <w:t xml:space="preserve">«Espera-se dos Estados-Membros da área do euro que solicitem assistência financeira ao MEE que, sempre que </w:t>
      </w:r>
      <w:r w:rsidR="00662DBD" w:rsidRPr="00D6601E">
        <w:rPr>
          <w:rFonts w:asciiTheme="majorBidi" w:hAnsiTheme="majorBidi"/>
          <w:bCs/>
          <w:sz w:val="24"/>
          <w:szCs w:val="24"/>
        </w:rPr>
        <w:t>adeq</w:t>
      </w:r>
      <w:r w:rsidR="00205F19" w:rsidRPr="00D6601E">
        <w:rPr>
          <w:rFonts w:asciiTheme="majorBidi" w:hAnsiTheme="majorBidi"/>
          <w:bCs/>
          <w:sz w:val="24"/>
          <w:szCs w:val="24"/>
        </w:rPr>
        <w:t>ua</w:t>
      </w:r>
      <w:r w:rsidR="00662DBD" w:rsidRPr="00D6601E">
        <w:rPr>
          <w:rFonts w:asciiTheme="majorBidi" w:hAnsiTheme="majorBidi"/>
          <w:bCs/>
          <w:sz w:val="24"/>
          <w:szCs w:val="24"/>
        </w:rPr>
        <w:t>do</w:t>
      </w:r>
      <w:r w:rsidRPr="00D6601E">
        <w:rPr>
          <w:rFonts w:asciiTheme="majorBidi" w:hAnsiTheme="majorBidi"/>
          <w:bCs/>
          <w:sz w:val="24"/>
          <w:szCs w:val="24"/>
        </w:rPr>
        <w:t xml:space="preserve">, dirijam um pedido análogo ao FMI.» </w:t>
      </w:r>
      <w:r w:rsidR="0039729E" w:rsidRPr="00D6601E">
        <w:rPr>
          <w:rFonts w:asciiTheme="majorBidi" w:hAnsiTheme="majorBidi"/>
          <w:bCs/>
          <w:sz w:val="24"/>
          <w:szCs w:val="24"/>
        </w:rPr>
        <w:t>.</w:t>
      </w:r>
    </w:p>
    <w:p w14:paraId="1304A500" w14:textId="42130275" w:rsidR="008F5F30" w:rsidRPr="00D6601E" w:rsidRDefault="008F5F30" w:rsidP="00EC7CE5">
      <w:pPr>
        <w:pStyle w:val="ListParagraph"/>
        <w:spacing w:after="0" w:line="360" w:lineRule="auto"/>
        <w:ind w:left="0"/>
        <w:rPr>
          <w:rFonts w:asciiTheme="majorBidi" w:hAnsiTheme="majorBidi" w:cstheme="majorBidi"/>
          <w:bCs/>
          <w:sz w:val="24"/>
          <w:szCs w:val="24"/>
        </w:rPr>
      </w:pPr>
    </w:p>
    <w:p w14:paraId="5F300C7A" w14:textId="77777777" w:rsidR="00D6601E" w:rsidRDefault="00D6601E" w:rsidP="00EC7CE5">
      <w:pPr>
        <w:rPr>
          <w:rFonts w:asciiTheme="majorBidi" w:hAnsiTheme="majorBidi"/>
          <w:bCs/>
          <w:sz w:val="24"/>
          <w:szCs w:val="24"/>
        </w:rPr>
      </w:pPr>
      <w:r>
        <w:rPr>
          <w:rFonts w:asciiTheme="majorBidi" w:hAnsiTheme="majorBidi"/>
          <w:bCs/>
          <w:sz w:val="24"/>
          <w:szCs w:val="24"/>
        </w:rPr>
        <w:br w:type="page"/>
      </w:r>
    </w:p>
    <w:p w14:paraId="343AB1D0" w14:textId="6E521D04" w:rsidR="008F5F30" w:rsidRPr="00D6601E" w:rsidRDefault="00DC1607" w:rsidP="00EC7CE5">
      <w:pPr>
        <w:spacing w:after="0" w:line="360" w:lineRule="auto"/>
        <w:rPr>
          <w:rFonts w:asciiTheme="majorBidi" w:hAnsiTheme="majorBidi" w:cstheme="majorBidi"/>
          <w:bCs/>
          <w:sz w:val="24"/>
          <w:szCs w:val="24"/>
        </w:rPr>
      </w:pPr>
      <w:r w:rsidRPr="00D6601E">
        <w:rPr>
          <w:rFonts w:asciiTheme="majorBidi" w:hAnsiTheme="majorBidi"/>
          <w:bCs/>
          <w:sz w:val="24"/>
          <w:szCs w:val="24"/>
        </w:rPr>
        <w:lastRenderedPageBreak/>
        <w:t>5)</w:t>
      </w:r>
      <w:r w:rsidRPr="00D6601E">
        <w:rPr>
          <w:rFonts w:asciiTheme="majorBidi" w:hAnsiTheme="majorBidi"/>
          <w:bCs/>
          <w:sz w:val="24"/>
          <w:szCs w:val="24"/>
        </w:rPr>
        <w:tab/>
        <w:t xml:space="preserve">É inserido o seguinte considerando: </w:t>
      </w:r>
    </w:p>
    <w:p w14:paraId="4AC456F9" w14:textId="77777777" w:rsidR="008F5F30" w:rsidRPr="00D6601E" w:rsidRDefault="008F5F30" w:rsidP="00EC7CE5">
      <w:pPr>
        <w:pStyle w:val="ListParagraph"/>
        <w:spacing w:after="0" w:line="360" w:lineRule="auto"/>
        <w:ind w:left="0"/>
        <w:rPr>
          <w:rFonts w:asciiTheme="majorBidi" w:hAnsiTheme="majorBidi" w:cstheme="majorBidi"/>
          <w:bCs/>
          <w:sz w:val="24"/>
          <w:szCs w:val="24"/>
        </w:rPr>
      </w:pPr>
    </w:p>
    <w:p w14:paraId="268C929E" w14:textId="4A18F12B" w:rsidR="008F5F30" w:rsidRPr="00D6601E" w:rsidRDefault="00D6601E" w:rsidP="00EC7CE5">
      <w:pPr>
        <w:pStyle w:val="ListParagraph"/>
        <w:tabs>
          <w:tab w:val="left" w:pos="1560"/>
        </w:tabs>
        <w:spacing w:after="0" w:line="360" w:lineRule="auto"/>
        <w:ind w:left="1134" w:hanging="567"/>
        <w:contextualSpacing w:val="0"/>
        <w:rPr>
          <w:rFonts w:asciiTheme="majorBidi" w:hAnsiTheme="majorBidi" w:cstheme="majorBidi"/>
          <w:bCs/>
          <w:sz w:val="24"/>
          <w:szCs w:val="24"/>
        </w:rPr>
      </w:pPr>
      <w:r>
        <w:rPr>
          <w:rFonts w:asciiTheme="majorBidi" w:hAnsiTheme="majorBidi"/>
          <w:bCs/>
          <w:sz w:val="24"/>
          <w:szCs w:val="24"/>
        </w:rPr>
        <w:t>«(9-A)</w:t>
      </w:r>
      <w:r>
        <w:rPr>
          <w:rFonts w:asciiTheme="majorBidi" w:hAnsiTheme="majorBidi"/>
          <w:bCs/>
          <w:sz w:val="24"/>
          <w:szCs w:val="24"/>
        </w:rPr>
        <w:tab/>
      </w:r>
      <w:r w:rsidR="00A01037" w:rsidRPr="00D6601E">
        <w:rPr>
          <w:rFonts w:asciiTheme="majorBidi" w:hAnsiTheme="majorBidi"/>
          <w:bCs/>
          <w:sz w:val="24"/>
          <w:szCs w:val="24"/>
        </w:rPr>
        <w:t>Os Estados-Membros da União Europeia cuja moeda não é o euro e que tenham estabelecido uma estreita cooperação com o Banco Central Europeu (BCE), nos termos do Regulamento (UE) n.º 1024/2013 do Conselho, de 15 de outubro de 2013, que confere ao Banco Central Europeu atribuições específicas no que diz respeito às políticas relativas à supervisão prudencial das instituições de crédito</w:t>
      </w:r>
      <w:r w:rsidR="00A01037" w:rsidRPr="00D6601E">
        <w:rPr>
          <w:rFonts w:asciiTheme="majorBidi" w:hAnsiTheme="majorBidi"/>
          <w:bCs/>
          <w:sz w:val="24"/>
          <w:szCs w:val="24"/>
          <w:vertAlign w:val="superscript"/>
        </w:rPr>
        <w:t xml:space="preserve"> *</w:t>
      </w:r>
      <w:r w:rsidR="00A01037" w:rsidRPr="00D6601E">
        <w:rPr>
          <w:rFonts w:asciiTheme="majorBidi" w:hAnsiTheme="majorBidi"/>
          <w:bCs/>
          <w:sz w:val="24"/>
          <w:szCs w:val="24"/>
        </w:rPr>
        <w:t>, deve</w:t>
      </w:r>
      <w:r w:rsidR="0039729E" w:rsidRPr="00D6601E">
        <w:rPr>
          <w:rFonts w:asciiTheme="majorBidi" w:hAnsiTheme="majorBidi"/>
          <w:bCs/>
          <w:sz w:val="24"/>
          <w:szCs w:val="24"/>
        </w:rPr>
        <w:t>rão</w:t>
      </w:r>
      <w:r w:rsidR="00A01037" w:rsidRPr="00D6601E">
        <w:rPr>
          <w:rFonts w:asciiTheme="majorBidi" w:hAnsiTheme="majorBidi"/>
          <w:bCs/>
          <w:sz w:val="24"/>
          <w:szCs w:val="24"/>
        </w:rPr>
        <w:t xml:space="preserve"> conceder linhas de crédito paralelas </w:t>
      </w:r>
      <w:r w:rsidR="0039729E" w:rsidRPr="00D6601E">
        <w:rPr>
          <w:rFonts w:asciiTheme="majorBidi" w:hAnsiTheme="majorBidi"/>
          <w:bCs/>
          <w:sz w:val="24"/>
          <w:szCs w:val="24"/>
        </w:rPr>
        <w:t xml:space="preserve">para </w:t>
      </w:r>
      <w:r w:rsidR="00A01037" w:rsidRPr="00D6601E">
        <w:rPr>
          <w:rFonts w:asciiTheme="majorBidi" w:hAnsiTheme="majorBidi"/>
          <w:bCs/>
          <w:sz w:val="24"/>
          <w:szCs w:val="24"/>
        </w:rPr>
        <w:t>o FUR, juntamente com o MEE. Esses Estados-Membros participar</w:t>
      </w:r>
      <w:r w:rsidR="0039729E" w:rsidRPr="00D6601E">
        <w:rPr>
          <w:rFonts w:asciiTheme="majorBidi" w:hAnsiTheme="majorBidi"/>
          <w:bCs/>
          <w:sz w:val="24"/>
          <w:szCs w:val="24"/>
        </w:rPr>
        <w:t>ão</w:t>
      </w:r>
      <w:r w:rsidR="00A01037" w:rsidRPr="00D6601E">
        <w:rPr>
          <w:rFonts w:asciiTheme="majorBidi" w:hAnsiTheme="majorBidi"/>
          <w:bCs/>
          <w:sz w:val="24"/>
          <w:szCs w:val="24"/>
        </w:rPr>
        <w:t xml:space="preserve"> no mecanismo de apoio comum em condições equivalentes («Estados-Membros participantes»). Os representantes dos Estados-Membros participantes deve</w:t>
      </w:r>
      <w:r w:rsidR="0039729E" w:rsidRPr="00D6601E">
        <w:rPr>
          <w:rFonts w:asciiTheme="majorBidi" w:hAnsiTheme="majorBidi"/>
          <w:bCs/>
          <w:sz w:val="24"/>
          <w:szCs w:val="24"/>
        </w:rPr>
        <w:t>rão</w:t>
      </w:r>
      <w:r w:rsidR="00A01037" w:rsidRPr="00D6601E">
        <w:rPr>
          <w:rFonts w:asciiTheme="majorBidi" w:hAnsiTheme="majorBidi"/>
          <w:bCs/>
          <w:sz w:val="24"/>
          <w:szCs w:val="24"/>
        </w:rPr>
        <w:t xml:space="preserve"> ser convidados a assistir às reuniões do Conselho de Governadores e do Conselho de Administração, na qualidade de observadores, </w:t>
      </w:r>
      <w:r w:rsidR="0039729E" w:rsidRPr="00D6601E">
        <w:rPr>
          <w:rFonts w:asciiTheme="majorBidi" w:hAnsiTheme="majorBidi"/>
          <w:bCs/>
          <w:sz w:val="24"/>
          <w:szCs w:val="24"/>
        </w:rPr>
        <w:t>nas quais sejam discutidas</w:t>
      </w:r>
      <w:r w:rsidR="00A01037" w:rsidRPr="00D6601E">
        <w:rPr>
          <w:rFonts w:asciiTheme="majorBidi" w:hAnsiTheme="majorBidi"/>
          <w:bCs/>
          <w:sz w:val="24"/>
          <w:szCs w:val="24"/>
        </w:rPr>
        <w:t xml:space="preserve"> questões relacionadas com o mecanismo de apoio comum, e deve</w:t>
      </w:r>
      <w:r w:rsidR="0039729E" w:rsidRPr="00D6601E">
        <w:rPr>
          <w:rFonts w:asciiTheme="majorBidi" w:hAnsiTheme="majorBidi"/>
          <w:bCs/>
          <w:sz w:val="24"/>
          <w:szCs w:val="24"/>
        </w:rPr>
        <w:t>rão</w:t>
      </w:r>
      <w:r w:rsidR="00A01037" w:rsidRPr="00D6601E">
        <w:rPr>
          <w:rFonts w:asciiTheme="majorBidi" w:hAnsiTheme="majorBidi"/>
          <w:bCs/>
          <w:sz w:val="24"/>
          <w:szCs w:val="24"/>
        </w:rPr>
        <w:t xml:space="preserve"> dispor </w:t>
      </w:r>
      <w:r w:rsidR="0039729E" w:rsidRPr="00D6601E">
        <w:rPr>
          <w:rFonts w:asciiTheme="majorBidi" w:hAnsiTheme="majorBidi"/>
          <w:bCs/>
          <w:sz w:val="24"/>
          <w:szCs w:val="24"/>
        </w:rPr>
        <w:t>do mesmo</w:t>
      </w:r>
      <w:r w:rsidR="00A01037" w:rsidRPr="00D6601E">
        <w:rPr>
          <w:rFonts w:asciiTheme="majorBidi" w:hAnsiTheme="majorBidi"/>
          <w:bCs/>
          <w:sz w:val="24"/>
          <w:szCs w:val="24"/>
        </w:rPr>
        <w:t xml:space="preserve"> acesso à informação. Convém estabelecer modalidades adequadas para a partilha de informações e a coordenação em tempo útil entre o MEE e os Estados-Membros participantes. Deve</w:t>
      </w:r>
      <w:r w:rsidR="0039729E" w:rsidRPr="00D6601E">
        <w:rPr>
          <w:rFonts w:asciiTheme="majorBidi" w:hAnsiTheme="majorBidi"/>
          <w:bCs/>
          <w:sz w:val="24"/>
          <w:szCs w:val="24"/>
        </w:rPr>
        <w:t>rá</w:t>
      </w:r>
      <w:r w:rsidR="00A01037" w:rsidRPr="00D6601E">
        <w:rPr>
          <w:rFonts w:asciiTheme="majorBidi" w:hAnsiTheme="majorBidi"/>
          <w:bCs/>
          <w:sz w:val="24"/>
          <w:szCs w:val="24"/>
        </w:rPr>
        <w:t xml:space="preserve"> ser possível convidar representantes do Conselho Único de Resolução («CUR») a participar, na qualidade de observadores e numa base </w:t>
      </w:r>
      <w:r w:rsidR="00A01037" w:rsidRPr="00D6601E">
        <w:rPr>
          <w:rFonts w:asciiTheme="majorBidi" w:hAnsiTheme="majorBidi"/>
          <w:bCs/>
          <w:i/>
          <w:sz w:val="24"/>
          <w:szCs w:val="24"/>
        </w:rPr>
        <w:t>ad hoc</w:t>
      </w:r>
      <w:r w:rsidR="00A01037" w:rsidRPr="00D6601E">
        <w:rPr>
          <w:rFonts w:asciiTheme="majorBidi" w:hAnsiTheme="majorBidi"/>
          <w:bCs/>
          <w:sz w:val="24"/>
          <w:szCs w:val="24"/>
        </w:rPr>
        <w:t xml:space="preserve">, nas reuniões do Conselho de Governadores e do Conselho de Administração </w:t>
      </w:r>
      <w:r w:rsidR="0039729E" w:rsidRPr="00D6601E">
        <w:rPr>
          <w:rFonts w:asciiTheme="majorBidi" w:hAnsiTheme="majorBidi"/>
          <w:bCs/>
          <w:sz w:val="24"/>
          <w:szCs w:val="24"/>
        </w:rPr>
        <w:t xml:space="preserve">nas quais </w:t>
      </w:r>
      <w:r w:rsidR="00A01037" w:rsidRPr="00D6601E">
        <w:rPr>
          <w:rFonts w:asciiTheme="majorBidi" w:hAnsiTheme="majorBidi"/>
          <w:bCs/>
          <w:sz w:val="24"/>
          <w:szCs w:val="24"/>
        </w:rPr>
        <w:t>seja discutido o mecanismo de apoio financeiro.</w:t>
      </w:r>
    </w:p>
    <w:p w14:paraId="045B16E3" w14:textId="77777777" w:rsidR="008F5F30" w:rsidRPr="00D6601E" w:rsidRDefault="00FF341F" w:rsidP="00EC7CE5">
      <w:pPr>
        <w:pStyle w:val="ListParagraph"/>
        <w:spacing w:after="0" w:line="360" w:lineRule="auto"/>
        <w:ind w:left="567"/>
        <w:contextualSpacing w:val="0"/>
        <w:rPr>
          <w:rFonts w:asciiTheme="majorBidi" w:hAnsiTheme="majorBidi" w:cstheme="majorBidi"/>
          <w:bCs/>
          <w:sz w:val="24"/>
          <w:szCs w:val="24"/>
        </w:rPr>
      </w:pPr>
      <w:r w:rsidRPr="00D6601E">
        <w:rPr>
          <w:rFonts w:asciiTheme="majorBidi" w:hAnsiTheme="majorBidi"/>
          <w:bCs/>
          <w:sz w:val="24"/>
          <w:szCs w:val="24"/>
        </w:rPr>
        <w:t>______________</w:t>
      </w:r>
    </w:p>
    <w:p w14:paraId="24791B19" w14:textId="3D2ECE32" w:rsidR="008F5F30" w:rsidRPr="00D6601E" w:rsidRDefault="00FF341F" w:rsidP="00EC7CE5">
      <w:pPr>
        <w:pStyle w:val="ListParagraph"/>
        <w:spacing w:after="0" w:line="360" w:lineRule="auto"/>
        <w:ind w:left="1134" w:hanging="567"/>
        <w:contextualSpacing w:val="0"/>
        <w:rPr>
          <w:rFonts w:asciiTheme="majorBidi" w:hAnsiTheme="majorBidi" w:cstheme="majorBidi"/>
          <w:bCs/>
          <w:sz w:val="24"/>
          <w:szCs w:val="24"/>
        </w:rPr>
      </w:pPr>
      <w:r w:rsidRPr="00D6601E">
        <w:rPr>
          <w:rFonts w:asciiTheme="majorBidi" w:hAnsiTheme="majorBidi"/>
          <w:bCs/>
          <w:sz w:val="24"/>
          <w:szCs w:val="24"/>
          <w:vertAlign w:val="superscript"/>
        </w:rPr>
        <w:t>*</w:t>
      </w:r>
      <w:r w:rsidR="00D6601E">
        <w:rPr>
          <w:rFonts w:asciiTheme="majorBidi" w:hAnsiTheme="majorBidi"/>
          <w:bCs/>
          <w:sz w:val="24"/>
          <w:szCs w:val="24"/>
        </w:rPr>
        <w:tab/>
      </w:r>
      <w:r w:rsidRPr="00D6601E">
        <w:rPr>
          <w:rFonts w:asciiTheme="majorBidi" w:hAnsiTheme="majorBidi"/>
          <w:bCs/>
          <w:sz w:val="24"/>
          <w:szCs w:val="24"/>
        </w:rPr>
        <w:t>JO L 287 de 29.10.2013, p. 63.».</w:t>
      </w:r>
    </w:p>
    <w:p w14:paraId="7EC5B500" w14:textId="77777777" w:rsidR="00D6601E" w:rsidRDefault="00D6601E" w:rsidP="00EC7CE5">
      <w:pPr>
        <w:rPr>
          <w:rFonts w:asciiTheme="majorBidi" w:hAnsiTheme="majorBidi"/>
          <w:bCs/>
          <w:sz w:val="24"/>
          <w:szCs w:val="24"/>
        </w:rPr>
      </w:pPr>
      <w:r>
        <w:rPr>
          <w:rFonts w:asciiTheme="majorBidi" w:hAnsiTheme="majorBidi"/>
          <w:bCs/>
          <w:sz w:val="24"/>
          <w:szCs w:val="24"/>
        </w:rPr>
        <w:br w:type="page"/>
      </w:r>
    </w:p>
    <w:p w14:paraId="3F6F8613" w14:textId="06D47DEE" w:rsidR="008F5F30" w:rsidRDefault="00DC1607" w:rsidP="00EC7CE5">
      <w:pPr>
        <w:spacing w:after="0" w:line="360" w:lineRule="auto"/>
        <w:rPr>
          <w:rFonts w:asciiTheme="majorBidi" w:hAnsiTheme="majorBidi"/>
          <w:bCs/>
          <w:sz w:val="24"/>
          <w:szCs w:val="24"/>
        </w:rPr>
      </w:pPr>
      <w:r w:rsidRPr="00D6601E">
        <w:rPr>
          <w:rFonts w:asciiTheme="majorBidi" w:hAnsiTheme="majorBidi"/>
          <w:bCs/>
          <w:sz w:val="24"/>
          <w:szCs w:val="24"/>
        </w:rPr>
        <w:lastRenderedPageBreak/>
        <w:t>6)</w:t>
      </w:r>
      <w:r w:rsidRPr="00D6601E">
        <w:rPr>
          <w:rFonts w:asciiTheme="majorBidi" w:hAnsiTheme="majorBidi"/>
          <w:bCs/>
          <w:sz w:val="24"/>
          <w:szCs w:val="24"/>
        </w:rPr>
        <w:tab/>
        <w:t xml:space="preserve">O considerando </w:t>
      </w:r>
      <w:r w:rsidR="0039729E" w:rsidRPr="00D6601E">
        <w:rPr>
          <w:rFonts w:asciiTheme="majorBidi" w:hAnsiTheme="majorBidi"/>
          <w:bCs/>
          <w:sz w:val="24"/>
          <w:szCs w:val="24"/>
        </w:rPr>
        <w:t xml:space="preserve">(10) </w:t>
      </w:r>
      <w:r w:rsidRPr="00D6601E">
        <w:rPr>
          <w:rFonts w:asciiTheme="majorBidi" w:hAnsiTheme="majorBidi"/>
          <w:bCs/>
          <w:sz w:val="24"/>
          <w:szCs w:val="24"/>
        </w:rPr>
        <w:t xml:space="preserve">passa a ter a seguinte redação: </w:t>
      </w:r>
    </w:p>
    <w:p w14:paraId="20EFD972" w14:textId="77777777" w:rsidR="00D6601E" w:rsidRPr="00D6601E" w:rsidRDefault="00D6601E" w:rsidP="00EC7CE5">
      <w:pPr>
        <w:spacing w:after="0" w:line="360" w:lineRule="auto"/>
        <w:rPr>
          <w:rFonts w:asciiTheme="majorBidi" w:hAnsiTheme="majorBidi" w:cstheme="majorBidi"/>
          <w:bCs/>
          <w:sz w:val="24"/>
          <w:szCs w:val="24"/>
        </w:rPr>
      </w:pPr>
    </w:p>
    <w:p w14:paraId="34776BFB" w14:textId="6BA4D51F" w:rsidR="008F5F30" w:rsidRPr="00703440" w:rsidRDefault="006C5ABC" w:rsidP="00EC7CE5">
      <w:pPr>
        <w:spacing w:line="360" w:lineRule="auto"/>
        <w:ind w:left="1134" w:hanging="567"/>
        <w:rPr>
          <w:sz w:val="24"/>
          <w:szCs w:val="24"/>
        </w:rPr>
      </w:pPr>
      <w:r w:rsidRPr="00703440">
        <w:rPr>
          <w:sz w:val="24"/>
          <w:szCs w:val="24"/>
        </w:rPr>
        <w:t>«(10)</w:t>
      </w:r>
      <w:r w:rsidRPr="00703440">
        <w:rPr>
          <w:sz w:val="24"/>
          <w:szCs w:val="24"/>
        </w:rPr>
        <w:tab/>
        <w:t>Em 20 de j</w:t>
      </w:r>
      <w:r w:rsidR="0044150D" w:rsidRPr="00703440">
        <w:rPr>
          <w:sz w:val="24"/>
          <w:szCs w:val="24"/>
        </w:rPr>
        <w:t xml:space="preserve">unho de 2011, os representantes dos Governos dos Estados-Membros da União Europeia autorizaram as Partes Contratantes no presente Tratado a solicitar à Comissão Europeia e ao BCE que desempenhem as </w:t>
      </w:r>
      <w:r w:rsidR="000918B0" w:rsidRPr="00703440">
        <w:rPr>
          <w:sz w:val="24"/>
          <w:szCs w:val="24"/>
        </w:rPr>
        <w:t xml:space="preserve">atribuições nele </w:t>
      </w:r>
      <w:r w:rsidR="0044150D" w:rsidRPr="00703440">
        <w:rPr>
          <w:sz w:val="24"/>
          <w:szCs w:val="24"/>
        </w:rPr>
        <w:t xml:space="preserve">previstas. Reconhece-se que as </w:t>
      </w:r>
      <w:r w:rsidR="000918B0" w:rsidRPr="00703440">
        <w:rPr>
          <w:sz w:val="24"/>
          <w:szCs w:val="24"/>
        </w:rPr>
        <w:t xml:space="preserve">funções </w:t>
      </w:r>
      <w:r w:rsidR="0044150D" w:rsidRPr="00703440">
        <w:rPr>
          <w:sz w:val="24"/>
          <w:szCs w:val="24"/>
        </w:rPr>
        <w:t xml:space="preserve">atribuídas à Comissão Europeia e ao BCE ao abrigo do presente Tratado não comportam um poder de decisão próprio e que as </w:t>
      </w:r>
      <w:r w:rsidR="000918B0" w:rsidRPr="00703440">
        <w:rPr>
          <w:sz w:val="24"/>
          <w:szCs w:val="24"/>
        </w:rPr>
        <w:t>atribuições prosseguidas</w:t>
      </w:r>
      <w:r w:rsidR="0044150D" w:rsidRPr="00703440">
        <w:rPr>
          <w:sz w:val="24"/>
          <w:szCs w:val="24"/>
        </w:rPr>
        <w:t xml:space="preserve"> por essas </w:t>
      </w:r>
      <w:r w:rsidR="00662DBD" w:rsidRPr="00703440">
        <w:rPr>
          <w:sz w:val="24"/>
          <w:szCs w:val="24"/>
        </w:rPr>
        <w:t xml:space="preserve">duas </w:t>
      </w:r>
      <w:r w:rsidR="0044150D" w:rsidRPr="00703440">
        <w:rPr>
          <w:sz w:val="24"/>
          <w:szCs w:val="24"/>
        </w:rPr>
        <w:t>instituições com base no referido Tratado apenas vinculam o MEE.».</w:t>
      </w:r>
    </w:p>
    <w:p w14:paraId="464BEA26" w14:textId="77777777" w:rsidR="008F5F30" w:rsidRPr="00D6601E" w:rsidRDefault="008F5F30" w:rsidP="00EC7CE5">
      <w:pPr>
        <w:pStyle w:val="ListParagraph"/>
        <w:spacing w:after="0" w:line="360" w:lineRule="auto"/>
        <w:ind w:left="0"/>
        <w:contextualSpacing w:val="0"/>
        <w:rPr>
          <w:rFonts w:asciiTheme="majorBidi" w:hAnsiTheme="majorBidi" w:cstheme="majorBidi"/>
          <w:bCs/>
          <w:sz w:val="24"/>
          <w:szCs w:val="24"/>
        </w:rPr>
      </w:pPr>
    </w:p>
    <w:p w14:paraId="6476574B" w14:textId="42AC2D4E" w:rsidR="008F5F30" w:rsidRDefault="00D6601E" w:rsidP="00EC7CE5">
      <w:pPr>
        <w:spacing w:after="0" w:line="360" w:lineRule="auto"/>
        <w:rPr>
          <w:rFonts w:asciiTheme="majorBidi" w:hAnsiTheme="majorBidi"/>
          <w:bCs/>
          <w:sz w:val="24"/>
          <w:szCs w:val="24"/>
        </w:rPr>
      </w:pPr>
      <w:r>
        <w:rPr>
          <w:rFonts w:asciiTheme="majorBidi" w:hAnsiTheme="majorBidi"/>
          <w:bCs/>
          <w:sz w:val="24"/>
          <w:szCs w:val="24"/>
        </w:rPr>
        <w:t>7)</w:t>
      </w:r>
      <w:r>
        <w:rPr>
          <w:rFonts w:asciiTheme="majorBidi" w:hAnsiTheme="majorBidi"/>
          <w:bCs/>
          <w:sz w:val="24"/>
          <w:szCs w:val="24"/>
        </w:rPr>
        <w:tab/>
      </w:r>
      <w:r w:rsidR="004207FE" w:rsidRPr="00D6601E">
        <w:rPr>
          <w:rFonts w:asciiTheme="majorBidi" w:hAnsiTheme="majorBidi"/>
          <w:bCs/>
          <w:sz w:val="24"/>
          <w:szCs w:val="24"/>
        </w:rPr>
        <w:t xml:space="preserve">No considerando </w:t>
      </w:r>
      <w:r w:rsidR="00662DBD" w:rsidRPr="00D6601E">
        <w:rPr>
          <w:rFonts w:asciiTheme="majorBidi" w:hAnsiTheme="majorBidi"/>
          <w:bCs/>
          <w:sz w:val="24"/>
          <w:szCs w:val="24"/>
        </w:rPr>
        <w:t>(</w:t>
      </w:r>
      <w:r w:rsidR="004207FE" w:rsidRPr="00D6601E">
        <w:rPr>
          <w:rFonts w:asciiTheme="majorBidi" w:hAnsiTheme="majorBidi"/>
          <w:bCs/>
          <w:sz w:val="24"/>
          <w:szCs w:val="24"/>
        </w:rPr>
        <w:t>11</w:t>
      </w:r>
      <w:r w:rsidR="00662DBD" w:rsidRPr="00D6601E">
        <w:rPr>
          <w:rFonts w:asciiTheme="majorBidi" w:hAnsiTheme="majorBidi"/>
          <w:bCs/>
          <w:sz w:val="24"/>
          <w:szCs w:val="24"/>
        </w:rPr>
        <w:t>)</w:t>
      </w:r>
      <w:r w:rsidR="004207FE" w:rsidRPr="00D6601E">
        <w:rPr>
          <w:rFonts w:asciiTheme="majorBidi" w:hAnsiTheme="majorBidi"/>
          <w:bCs/>
          <w:sz w:val="24"/>
          <w:szCs w:val="24"/>
        </w:rPr>
        <w:t xml:space="preserve">, </w:t>
      </w:r>
      <w:r w:rsidR="00662DBD" w:rsidRPr="00D6601E">
        <w:rPr>
          <w:rFonts w:asciiTheme="majorBidi" w:hAnsiTheme="majorBidi"/>
          <w:bCs/>
          <w:sz w:val="24"/>
          <w:szCs w:val="24"/>
        </w:rPr>
        <w:t xml:space="preserve">são </w:t>
      </w:r>
      <w:r w:rsidR="004207FE" w:rsidRPr="00D6601E">
        <w:rPr>
          <w:rFonts w:asciiTheme="majorBidi" w:hAnsiTheme="majorBidi"/>
          <w:bCs/>
          <w:sz w:val="24"/>
          <w:szCs w:val="24"/>
        </w:rPr>
        <w:t>aditada</w:t>
      </w:r>
      <w:r w:rsidR="00662DBD" w:rsidRPr="00D6601E">
        <w:rPr>
          <w:rFonts w:asciiTheme="majorBidi" w:hAnsiTheme="majorBidi"/>
          <w:bCs/>
          <w:sz w:val="24"/>
          <w:szCs w:val="24"/>
        </w:rPr>
        <w:t>s</w:t>
      </w:r>
      <w:r w:rsidR="004207FE" w:rsidRPr="00D6601E">
        <w:rPr>
          <w:rFonts w:asciiTheme="majorBidi" w:hAnsiTheme="majorBidi"/>
          <w:bCs/>
          <w:sz w:val="24"/>
          <w:szCs w:val="24"/>
        </w:rPr>
        <w:t xml:space="preserve"> a</w:t>
      </w:r>
      <w:r w:rsidR="00662DBD" w:rsidRPr="00D6601E">
        <w:rPr>
          <w:rFonts w:asciiTheme="majorBidi" w:hAnsiTheme="majorBidi"/>
          <w:bCs/>
          <w:sz w:val="24"/>
          <w:szCs w:val="24"/>
        </w:rPr>
        <w:t>s</w:t>
      </w:r>
      <w:r w:rsidR="004207FE" w:rsidRPr="00D6601E">
        <w:rPr>
          <w:rFonts w:asciiTheme="majorBidi" w:hAnsiTheme="majorBidi"/>
          <w:bCs/>
          <w:sz w:val="24"/>
          <w:szCs w:val="24"/>
        </w:rPr>
        <w:t xml:space="preserve"> seguinte</w:t>
      </w:r>
      <w:r w:rsidR="00662DBD" w:rsidRPr="00D6601E">
        <w:rPr>
          <w:rFonts w:asciiTheme="majorBidi" w:hAnsiTheme="majorBidi"/>
          <w:bCs/>
          <w:sz w:val="24"/>
          <w:szCs w:val="24"/>
        </w:rPr>
        <w:t>s</w:t>
      </w:r>
      <w:r w:rsidR="004207FE" w:rsidRPr="00D6601E">
        <w:rPr>
          <w:rFonts w:asciiTheme="majorBidi" w:hAnsiTheme="majorBidi"/>
          <w:bCs/>
          <w:sz w:val="24"/>
          <w:szCs w:val="24"/>
        </w:rPr>
        <w:t xml:space="preserve"> frase</w:t>
      </w:r>
      <w:r w:rsidR="00662DBD" w:rsidRPr="00D6601E">
        <w:rPr>
          <w:rFonts w:asciiTheme="majorBidi" w:hAnsiTheme="majorBidi"/>
          <w:bCs/>
          <w:sz w:val="24"/>
          <w:szCs w:val="24"/>
        </w:rPr>
        <w:t>s</w:t>
      </w:r>
      <w:r w:rsidR="004207FE" w:rsidRPr="00D6601E">
        <w:rPr>
          <w:rFonts w:asciiTheme="majorBidi" w:hAnsiTheme="majorBidi"/>
          <w:bCs/>
          <w:sz w:val="24"/>
          <w:szCs w:val="24"/>
        </w:rPr>
        <w:t>:</w:t>
      </w:r>
    </w:p>
    <w:p w14:paraId="6252E379" w14:textId="77777777" w:rsidR="00D6601E" w:rsidRPr="00D6601E" w:rsidRDefault="00D6601E" w:rsidP="00EC7CE5">
      <w:pPr>
        <w:spacing w:after="0" w:line="360" w:lineRule="auto"/>
        <w:rPr>
          <w:rFonts w:asciiTheme="majorBidi" w:hAnsiTheme="majorBidi" w:cstheme="majorBidi"/>
          <w:bCs/>
          <w:sz w:val="24"/>
          <w:szCs w:val="24"/>
        </w:rPr>
      </w:pPr>
    </w:p>
    <w:p w14:paraId="2AFFD3A8" w14:textId="52E5954C" w:rsidR="008F5F30" w:rsidRPr="00D6601E" w:rsidRDefault="006B4DEE" w:rsidP="00EC7CE5">
      <w:pPr>
        <w:spacing w:line="360" w:lineRule="auto"/>
        <w:ind w:left="567"/>
        <w:rPr>
          <w:rFonts w:asciiTheme="majorBidi" w:hAnsiTheme="majorBidi" w:cstheme="majorBidi"/>
          <w:bCs/>
          <w:sz w:val="24"/>
          <w:szCs w:val="24"/>
        </w:rPr>
      </w:pPr>
      <w:r w:rsidRPr="00D6601E">
        <w:rPr>
          <w:rFonts w:asciiTheme="majorBidi" w:hAnsiTheme="majorBidi"/>
          <w:bCs/>
          <w:sz w:val="24"/>
          <w:szCs w:val="24"/>
        </w:rPr>
        <w:t>«Após a introdução das referidas CAC a partir de 1 de janeiro de 2013, os membros do MEE comprometem-se a introduzir CAC que prevejam a possibilidade de votação por agregação simples (</w:t>
      </w:r>
      <w:r w:rsidR="00662DBD" w:rsidRPr="00D6601E">
        <w:rPr>
          <w:rFonts w:asciiTheme="majorBidi" w:hAnsiTheme="majorBidi"/>
          <w:bCs/>
          <w:sz w:val="24"/>
          <w:szCs w:val="24"/>
        </w:rPr>
        <w:t xml:space="preserve">a seguir designadas </w:t>
      </w:r>
      <w:r w:rsidRPr="00D6601E">
        <w:rPr>
          <w:rFonts w:asciiTheme="majorBidi" w:hAnsiTheme="majorBidi"/>
          <w:bCs/>
          <w:sz w:val="24"/>
          <w:szCs w:val="24"/>
        </w:rPr>
        <w:t xml:space="preserve">«CAC simples») até 2022. As modalidades jurídicas </w:t>
      </w:r>
      <w:r w:rsidRPr="00703440">
        <w:rPr>
          <w:sz w:val="24"/>
          <w:szCs w:val="24"/>
        </w:rPr>
        <w:t>pormenorizadas</w:t>
      </w:r>
      <w:r w:rsidRPr="00D6601E">
        <w:rPr>
          <w:rFonts w:asciiTheme="majorBidi" w:hAnsiTheme="majorBidi"/>
          <w:bCs/>
          <w:sz w:val="24"/>
          <w:szCs w:val="24"/>
        </w:rPr>
        <w:t xml:space="preserve"> serão acordadas no âmbito do Comité Económico e Financeiro, tendo em conta os requisitos constitucionais nacionais, </w:t>
      </w:r>
      <w:r w:rsidR="006C5ABC" w:rsidRPr="00D6601E">
        <w:rPr>
          <w:rFonts w:asciiTheme="majorBidi" w:hAnsiTheme="majorBidi"/>
          <w:bCs/>
          <w:sz w:val="24"/>
          <w:szCs w:val="24"/>
        </w:rPr>
        <w:t>para que</w:t>
      </w:r>
      <w:r w:rsidRPr="00D6601E">
        <w:rPr>
          <w:rFonts w:asciiTheme="majorBidi" w:hAnsiTheme="majorBidi"/>
          <w:bCs/>
          <w:sz w:val="24"/>
          <w:szCs w:val="24"/>
        </w:rPr>
        <w:t xml:space="preserve"> todas as CAC simples </w:t>
      </w:r>
      <w:r w:rsidR="00662DBD" w:rsidRPr="00D6601E">
        <w:rPr>
          <w:rFonts w:asciiTheme="majorBidi" w:hAnsiTheme="majorBidi"/>
          <w:bCs/>
          <w:sz w:val="24"/>
          <w:szCs w:val="24"/>
        </w:rPr>
        <w:t>sejam</w:t>
      </w:r>
      <w:r w:rsidRPr="00D6601E">
        <w:rPr>
          <w:rFonts w:asciiTheme="majorBidi" w:hAnsiTheme="majorBidi"/>
          <w:bCs/>
          <w:sz w:val="24"/>
          <w:szCs w:val="24"/>
        </w:rPr>
        <w:t xml:space="preserve"> aplicadas por todos os membros do MEE nos novos títulos de dívida pública da área do euro, em moldes que assegurem que o seu impacto jurídico </w:t>
      </w:r>
      <w:r w:rsidR="00662DBD" w:rsidRPr="00D6601E">
        <w:rPr>
          <w:rFonts w:asciiTheme="majorBidi" w:hAnsiTheme="majorBidi"/>
          <w:bCs/>
          <w:sz w:val="24"/>
          <w:szCs w:val="24"/>
        </w:rPr>
        <w:t>seja</w:t>
      </w:r>
      <w:r w:rsidRPr="00D6601E">
        <w:rPr>
          <w:rFonts w:asciiTheme="majorBidi" w:hAnsiTheme="majorBidi"/>
          <w:bCs/>
          <w:sz w:val="24"/>
          <w:szCs w:val="24"/>
        </w:rPr>
        <w:t xml:space="preserve"> idêntico.».</w:t>
      </w:r>
    </w:p>
    <w:p w14:paraId="2063EA23" w14:textId="17862D22" w:rsidR="008F5F30" w:rsidRPr="00D6601E" w:rsidRDefault="008F5F30" w:rsidP="00EC7CE5">
      <w:pPr>
        <w:pStyle w:val="ListParagraph"/>
        <w:spacing w:after="0" w:line="360" w:lineRule="auto"/>
        <w:ind w:left="0"/>
        <w:rPr>
          <w:rFonts w:asciiTheme="majorBidi" w:hAnsiTheme="majorBidi" w:cstheme="majorBidi"/>
          <w:bCs/>
          <w:sz w:val="24"/>
          <w:szCs w:val="24"/>
        </w:rPr>
      </w:pPr>
    </w:p>
    <w:p w14:paraId="31B23969" w14:textId="5EC05551" w:rsidR="008F5F30" w:rsidRDefault="00D6601E" w:rsidP="00EC7CE5">
      <w:pPr>
        <w:spacing w:after="0" w:line="360" w:lineRule="auto"/>
        <w:rPr>
          <w:rFonts w:asciiTheme="majorBidi" w:hAnsiTheme="majorBidi"/>
          <w:bCs/>
          <w:sz w:val="24"/>
          <w:szCs w:val="24"/>
        </w:rPr>
      </w:pPr>
      <w:r>
        <w:rPr>
          <w:rFonts w:asciiTheme="majorBidi" w:hAnsiTheme="majorBidi"/>
          <w:bCs/>
          <w:sz w:val="24"/>
          <w:szCs w:val="24"/>
        </w:rPr>
        <w:t>8)</w:t>
      </w:r>
      <w:r>
        <w:rPr>
          <w:rFonts w:asciiTheme="majorBidi" w:hAnsiTheme="majorBidi"/>
          <w:bCs/>
          <w:sz w:val="24"/>
          <w:szCs w:val="24"/>
        </w:rPr>
        <w:tab/>
      </w:r>
      <w:r w:rsidR="00F9581A" w:rsidRPr="00D6601E">
        <w:rPr>
          <w:rFonts w:asciiTheme="majorBidi" w:hAnsiTheme="majorBidi"/>
          <w:bCs/>
          <w:sz w:val="24"/>
          <w:szCs w:val="24"/>
        </w:rPr>
        <w:t>São inseridos os seguintes considerandos:</w:t>
      </w:r>
    </w:p>
    <w:p w14:paraId="7607B53E" w14:textId="77777777" w:rsidR="00D6601E" w:rsidRPr="00D6601E" w:rsidRDefault="00D6601E" w:rsidP="00EC7CE5">
      <w:pPr>
        <w:spacing w:after="0" w:line="360" w:lineRule="auto"/>
        <w:rPr>
          <w:rFonts w:asciiTheme="majorBidi" w:hAnsiTheme="majorBidi" w:cstheme="majorBidi"/>
          <w:bCs/>
          <w:sz w:val="24"/>
          <w:szCs w:val="24"/>
        </w:rPr>
      </w:pPr>
    </w:p>
    <w:p w14:paraId="6D395916" w14:textId="77777777" w:rsidR="00D6601E" w:rsidRDefault="00D6601E" w:rsidP="00EC7CE5">
      <w:pPr>
        <w:spacing w:line="360" w:lineRule="auto"/>
        <w:ind w:left="1134" w:hanging="567"/>
        <w:rPr>
          <w:rFonts w:asciiTheme="majorBidi" w:hAnsiTheme="majorBidi" w:cstheme="majorBidi"/>
          <w:bCs/>
          <w:sz w:val="24"/>
          <w:szCs w:val="24"/>
        </w:rPr>
      </w:pPr>
      <w:r>
        <w:rPr>
          <w:rFonts w:asciiTheme="majorBidi" w:hAnsiTheme="majorBidi"/>
          <w:bCs/>
          <w:sz w:val="24"/>
          <w:szCs w:val="24"/>
        </w:rPr>
        <w:t>«(11-A)</w:t>
      </w:r>
      <w:r>
        <w:rPr>
          <w:rFonts w:asciiTheme="majorBidi" w:hAnsiTheme="majorBidi"/>
          <w:bCs/>
          <w:sz w:val="24"/>
          <w:szCs w:val="24"/>
        </w:rPr>
        <w:tab/>
      </w:r>
      <w:r w:rsidR="00C6579A" w:rsidRPr="00D6601E">
        <w:rPr>
          <w:rFonts w:asciiTheme="majorBidi" w:hAnsiTheme="majorBidi"/>
          <w:bCs/>
          <w:sz w:val="24"/>
          <w:szCs w:val="24"/>
        </w:rPr>
        <w:t xml:space="preserve">A pedido de um membro do MEE e quando </w:t>
      </w:r>
      <w:r w:rsidR="00662DBD" w:rsidRPr="00D6601E">
        <w:rPr>
          <w:rFonts w:asciiTheme="majorBidi" w:hAnsiTheme="majorBidi"/>
          <w:bCs/>
          <w:sz w:val="24"/>
          <w:szCs w:val="24"/>
        </w:rPr>
        <w:t>adequado</w:t>
      </w:r>
      <w:r w:rsidR="00C6579A" w:rsidRPr="00D6601E">
        <w:rPr>
          <w:rFonts w:asciiTheme="majorBidi" w:hAnsiTheme="majorBidi"/>
          <w:bCs/>
          <w:sz w:val="24"/>
          <w:szCs w:val="24"/>
        </w:rPr>
        <w:t>, o MEE pode facilitar o diálogo entre esse membro do MEE e os seus investidores privados a título voluntário, informal, não vinculativo, temporário e confidencial.</w:t>
      </w:r>
    </w:p>
    <w:p w14:paraId="56E1FC80" w14:textId="77777777" w:rsidR="00D6601E" w:rsidRDefault="00D6601E" w:rsidP="00EC7CE5">
      <w:pPr>
        <w:rPr>
          <w:rFonts w:asciiTheme="majorBidi" w:hAnsiTheme="majorBidi" w:cstheme="majorBidi"/>
          <w:bCs/>
          <w:sz w:val="24"/>
          <w:szCs w:val="24"/>
        </w:rPr>
      </w:pPr>
      <w:r>
        <w:rPr>
          <w:rFonts w:asciiTheme="majorBidi" w:hAnsiTheme="majorBidi" w:cstheme="majorBidi"/>
          <w:bCs/>
          <w:sz w:val="24"/>
          <w:szCs w:val="24"/>
        </w:rPr>
        <w:br w:type="page"/>
      </w:r>
    </w:p>
    <w:p w14:paraId="44953A8F" w14:textId="3963112E" w:rsidR="008F5F30" w:rsidRPr="00D6601E" w:rsidRDefault="00321E39" w:rsidP="00EC7CE5">
      <w:pPr>
        <w:spacing w:line="360" w:lineRule="auto"/>
        <w:ind w:left="1134" w:hanging="567"/>
        <w:rPr>
          <w:rFonts w:asciiTheme="majorBidi" w:hAnsiTheme="majorBidi" w:cstheme="majorBidi"/>
          <w:bCs/>
          <w:sz w:val="24"/>
          <w:szCs w:val="24"/>
        </w:rPr>
      </w:pPr>
      <w:r w:rsidRPr="00D6601E">
        <w:rPr>
          <w:rFonts w:asciiTheme="majorBidi" w:hAnsiTheme="majorBidi"/>
          <w:bCs/>
          <w:sz w:val="24"/>
          <w:szCs w:val="24"/>
        </w:rPr>
        <w:lastRenderedPageBreak/>
        <w:t>(11-B) O MEE deve</w:t>
      </w:r>
      <w:r w:rsidR="00662DBD" w:rsidRPr="00D6601E">
        <w:rPr>
          <w:rFonts w:asciiTheme="majorBidi" w:hAnsiTheme="majorBidi"/>
          <w:bCs/>
          <w:sz w:val="24"/>
          <w:szCs w:val="24"/>
        </w:rPr>
        <w:t>rá</w:t>
      </w:r>
      <w:r w:rsidRPr="00D6601E">
        <w:rPr>
          <w:rFonts w:asciiTheme="majorBidi" w:hAnsiTheme="majorBidi"/>
          <w:bCs/>
          <w:sz w:val="24"/>
          <w:szCs w:val="24"/>
        </w:rPr>
        <w:t xml:space="preserve"> prestar apoio de estabilidade unicamente aos membros do MEE cuja dívida seja considerada sustentável e cuja capacidade de reembolso ao MEE seja comprovada. A avaliação da sustentabilidade da dívida e da capacidade de reembolso </w:t>
      </w:r>
      <w:r w:rsidR="00662DBD" w:rsidRPr="00D6601E">
        <w:rPr>
          <w:rFonts w:asciiTheme="majorBidi" w:hAnsiTheme="majorBidi"/>
          <w:bCs/>
          <w:sz w:val="24"/>
          <w:szCs w:val="24"/>
        </w:rPr>
        <w:t xml:space="preserve">será </w:t>
      </w:r>
      <w:r w:rsidRPr="00D6601E">
        <w:rPr>
          <w:rFonts w:asciiTheme="majorBidi" w:hAnsiTheme="majorBidi"/>
          <w:bCs/>
          <w:sz w:val="24"/>
          <w:szCs w:val="24"/>
        </w:rPr>
        <w:t>efetuada de forma transparente e previsível, permitindo ao mesmo tempo uma margem discricionária suficiente. Essas avaliações s</w:t>
      </w:r>
      <w:r w:rsidR="00662DBD" w:rsidRPr="00D6601E">
        <w:rPr>
          <w:rFonts w:asciiTheme="majorBidi" w:hAnsiTheme="majorBidi"/>
          <w:bCs/>
          <w:sz w:val="24"/>
          <w:szCs w:val="24"/>
        </w:rPr>
        <w:t>er</w:t>
      </w:r>
      <w:r w:rsidRPr="00D6601E">
        <w:rPr>
          <w:rFonts w:asciiTheme="majorBidi" w:hAnsiTheme="majorBidi"/>
          <w:bCs/>
          <w:sz w:val="24"/>
          <w:szCs w:val="24"/>
        </w:rPr>
        <w:t xml:space="preserve">ão efetuadas pela Comissão Europeia, em articulação com o BCE, o MEE e, sempre que </w:t>
      </w:r>
      <w:r w:rsidR="00662DBD" w:rsidRPr="00D6601E">
        <w:rPr>
          <w:rFonts w:asciiTheme="majorBidi" w:hAnsiTheme="majorBidi"/>
          <w:bCs/>
          <w:sz w:val="24"/>
          <w:szCs w:val="24"/>
        </w:rPr>
        <w:t xml:space="preserve">adequado </w:t>
      </w:r>
      <w:r w:rsidRPr="00D6601E">
        <w:rPr>
          <w:rFonts w:asciiTheme="majorBidi" w:hAnsiTheme="majorBidi"/>
          <w:bCs/>
          <w:sz w:val="24"/>
          <w:szCs w:val="24"/>
        </w:rPr>
        <w:t>e possível, em conjunto com o FMI, em consonância com o presente Tratado, o direito da União Europeia e o memorando de cooperação celebrado nos termos do artigo 13.º, n.º 8. Se essa colaboração não redundar numa posição comum, a Comissão Europeia procede</w:t>
      </w:r>
      <w:r w:rsidR="00662DBD" w:rsidRPr="00D6601E">
        <w:rPr>
          <w:rFonts w:asciiTheme="majorBidi" w:hAnsiTheme="majorBidi"/>
          <w:bCs/>
          <w:sz w:val="24"/>
          <w:szCs w:val="24"/>
        </w:rPr>
        <w:t>rá</w:t>
      </w:r>
      <w:r w:rsidRPr="00D6601E">
        <w:rPr>
          <w:rFonts w:asciiTheme="majorBidi" w:hAnsiTheme="majorBidi"/>
          <w:bCs/>
          <w:sz w:val="24"/>
          <w:szCs w:val="24"/>
        </w:rPr>
        <w:t xml:space="preserve"> </w:t>
      </w:r>
      <w:r w:rsidR="00544CF0">
        <w:rPr>
          <w:rFonts w:asciiTheme="majorBidi" w:hAnsiTheme="majorBidi"/>
          <w:bCs/>
          <w:sz w:val="24"/>
          <w:szCs w:val="24"/>
        </w:rPr>
        <w:t xml:space="preserve">à </w:t>
      </w:r>
      <w:r w:rsidRPr="00D6601E">
        <w:rPr>
          <w:rFonts w:asciiTheme="majorBidi" w:hAnsiTheme="majorBidi"/>
          <w:bCs/>
          <w:sz w:val="24"/>
          <w:szCs w:val="24"/>
        </w:rPr>
        <w:t xml:space="preserve">avaliação </w:t>
      </w:r>
      <w:r w:rsidR="00544CF0">
        <w:rPr>
          <w:rFonts w:asciiTheme="majorBidi" w:hAnsiTheme="majorBidi"/>
          <w:bCs/>
          <w:sz w:val="24"/>
          <w:szCs w:val="24"/>
        </w:rPr>
        <w:t>global</w:t>
      </w:r>
      <w:r w:rsidR="00544CF0" w:rsidRPr="00D6601E">
        <w:rPr>
          <w:rFonts w:asciiTheme="majorBidi" w:hAnsiTheme="majorBidi"/>
          <w:bCs/>
          <w:sz w:val="24"/>
          <w:szCs w:val="24"/>
        </w:rPr>
        <w:t xml:space="preserve"> </w:t>
      </w:r>
      <w:r w:rsidRPr="00D6601E">
        <w:rPr>
          <w:rFonts w:asciiTheme="majorBidi" w:hAnsiTheme="majorBidi"/>
          <w:bCs/>
          <w:sz w:val="24"/>
          <w:szCs w:val="24"/>
        </w:rPr>
        <w:t xml:space="preserve">da sustentabilidade da dívida pública, </w:t>
      </w:r>
      <w:r w:rsidR="00662DBD" w:rsidRPr="00D6601E">
        <w:rPr>
          <w:rFonts w:asciiTheme="majorBidi" w:hAnsiTheme="majorBidi"/>
          <w:bCs/>
          <w:sz w:val="24"/>
          <w:szCs w:val="24"/>
        </w:rPr>
        <w:t xml:space="preserve">ao passo  que </w:t>
      </w:r>
      <w:r w:rsidRPr="00D6601E">
        <w:rPr>
          <w:rFonts w:asciiTheme="majorBidi" w:hAnsiTheme="majorBidi"/>
          <w:bCs/>
          <w:sz w:val="24"/>
          <w:szCs w:val="24"/>
        </w:rPr>
        <w:t>o MEE avalia</w:t>
      </w:r>
      <w:r w:rsidR="00662DBD" w:rsidRPr="00D6601E">
        <w:rPr>
          <w:rFonts w:asciiTheme="majorBidi" w:hAnsiTheme="majorBidi"/>
          <w:bCs/>
          <w:sz w:val="24"/>
          <w:szCs w:val="24"/>
        </w:rPr>
        <w:t>rá</w:t>
      </w:r>
      <w:r w:rsidRPr="00D6601E">
        <w:rPr>
          <w:rFonts w:asciiTheme="majorBidi" w:hAnsiTheme="majorBidi"/>
          <w:bCs/>
          <w:sz w:val="24"/>
          <w:szCs w:val="24"/>
        </w:rPr>
        <w:t xml:space="preserve"> a capacidade de o membro do MEE em causa reembolsar o MEE.».</w:t>
      </w:r>
    </w:p>
    <w:p w14:paraId="6F4B671C" w14:textId="77777777" w:rsidR="008F5F30" w:rsidRPr="00D6601E" w:rsidRDefault="008F5F30" w:rsidP="00EC7CE5">
      <w:pPr>
        <w:pStyle w:val="ListParagraph"/>
        <w:spacing w:after="0" w:line="360" w:lineRule="auto"/>
        <w:ind w:left="0"/>
        <w:contextualSpacing w:val="0"/>
        <w:rPr>
          <w:rFonts w:asciiTheme="majorBidi" w:hAnsiTheme="majorBidi" w:cstheme="majorBidi"/>
          <w:bCs/>
          <w:sz w:val="24"/>
          <w:szCs w:val="24"/>
        </w:rPr>
      </w:pPr>
    </w:p>
    <w:p w14:paraId="320EB80E" w14:textId="67E536AD" w:rsidR="008F5F30" w:rsidRPr="00D6601E" w:rsidRDefault="002F6CB0" w:rsidP="00EC7CE5">
      <w:pPr>
        <w:spacing w:after="0" w:line="360" w:lineRule="auto"/>
        <w:rPr>
          <w:rFonts w:asciiTheme="majorBidi" w:hAnsiTheme="majorBidi" w:cstheme="majorBidi"/>
          <w:bCs/>
          <w:sz w:val="24"/>
          <w:szCs w:val="24"/>
        </w:rPr>
      </w:pPr>
      <w:r w:rsidRPr="00D6601E">
        <w:rPr>
          <w:rFonts w:asciiTheme="majorBidi" w:hAnsiTheme="majorBidi"/>
          <w:bCs/>
          <w:sz w:val="24"/>
          <w:szCs w:val="24"/>
        </w:rPr>
        <w:t>9)</w:t>
      </w:r>
      <w:r w:rsidRPr="00D6601E">
        <w:rPr>
          <w:rFonts w:asciiTheme="majorBidi" w:hAnsiTheme="majorBidi"/>
          <w:bCs/>
          <w:sz w:val="24"/>
          <w:szCs w:val="24"/>
        </w:rPr>
        <w:tab/>
        <w:t xml:space="preserve">O considerando </w:t>
      </w:r>
      <w:r w:rsidR="00662DBD" w:rsidRPr="00D6601E">
        <w:rPr>
          <w:rFonts w:asciiTheme="majorBidi" w:hAnsiTheme="majorBidi"/>
          <w:bCs/>
          <w:sz w:val="24"/>
          <w:szCs w:val="24"/>
        </w:rPr>
        <w:t>(</w:t>
      </w:r>
      <w:r w:rsidRPr="00D6601E">
        <w:rPr>
          <w:rFonts w:asciiTheme="majorBidi" w:hAnsiTheme="majorBidi"/>
          <w:bCs/>
          <w:sz w:val="24"/>
          <w:szCs w:val="24"/>
        </w:rPr>
        <w:t>12</w:t>
      </w:r>
      <w:r w:rsidR="00662DBD" w:rsidRPr="00D6601E">
        <w:rPr>
          <w:rFonts w:asciiTheme="majorBidi" w:hAnsiTheme="majorBidi"/>
          <w:bCs/>
          <w:sz w:val="24"/>
          <w:szCs w:val="24"/>
        </w:rPr>
        <w:t>)</w:t>
      </w:r>
      <w:r w:rsidRPr="00D6601E">
        <w:rPr>
          <w:rFonts w:asciiTheme="majorBidi" w:hAnsiTheme="majorBidi"/>
          <w:bCs/>
          <w:sz w:val="24"/>
          <w:szCs w:val="24"/>
        </w:rPr>
        <w:t xml:space="preserve"> passa a ter a seguinte redação:  </w:t>
      </w:r>
    </w:p>
    <w:p w14:paraId="5325C8AD" w14:textId="77777777" w:rsidR="00D6601E" w:rsidRDefault="00D6601E" w:rsidP="00EC7CE5">
      <w:pPr>
        <w:pStyle w:val="ListParagraph"/>
        <w:spacing w:after="0" w:line="360" w:lineRule="auto"/>
        <w:ind w:left="0"/>
        <w:rPr>
          <w:rFonts w:asciiTheme="majorBidi" w:hAnsiTheme="majorBidi"/>
          <w:bCs/>
          <w:sz w:val="24"/>
          <w:szCs w:val="24"/>
        </w:rPr>
      </w:pPr>
    </w:p>
    <w:p w14:paraId="2F263E42" w14:textId="44357DBE" w:rsidR="008F5F30" w:rsidRPr="00D6601E" w:rsidRDefault="002F6CB0" w:rsidP="00EC7CE5">
      <w:pPr>
        <w:spacing w:line="360" w:lineRule="auto"/>
        <w:ind w:left="1134" w:hanging="567"/>
        <w:rPr>
          <w:rFonts w:asciiTheme="majorBidi" w:hAnsiTheme="majorBidi"/>
          <w:bCs/>
          <w:sz w:val="24"/>
          <w:szCs w:val="24"/>
        </w:rPr>
      </w:pPr>
      <w:r w:rsidRPr="00D6601E">
        <w:rPr>
          <w:rFonts w:asciiTheme="majorBidi" w:hAnsiTheme="majorBidi"/>
          <w:bCs/>
          <w:sz w:val="24"/>
          <w:szCs w:val="24"/>
        </w:rPr>
        <w:t>«(12)</w:t>
      </w:r>
      <w:r w:rsidRPr="00D6601E">
        <w:rPr>
          <w:rFonts w:asciiTheme="majorBidi" w:hAnsiTheme="majorBidi"/>
          <w:bCs/>
          <w:sz w:val="24"/>
          <w:szCs w:val="24"/>
        </w:rPr>
        <w:tab/>
        <w:t xml:space="preserve">Em casos excecionais, </w:t>
      </w:r>
      <w:r w:rsidR="00D10B6C" w:rsidRPr="00D6601E">
        <w:rPr>
          <w:rFonts w:asciiTheme="majorBidi" w:hAnsiTheme="majorBidi"/>
          <w:bCs/>
          <w:sz w:val="24"/>
          <w:szCs w:val="24"/>
        </w:rPr>
        <w:t>a</w:t>
      </w:r>
      <w:r w:rsidRPr="00D6601E">
        <w:rPr>
          <w:rFonts w:asciiTheme="majorBidi" w:hAnsiTheme="majorBidi"/>
          <w:bCs/>
          <w:sz w:val="24"/>
          <w:szCs w:val="24"/>
        </w:rPr>
        <w:t xml:space="preserve"> participação, adequada e proporcionada, por parte do setor privado, </w:t>
      </w:r>
      <w:r w:rsidR="00D10B6C" w:rsidRPr="00D6601E">
        <w:rPr>
          <w:rFonts w:asciiTheme="majorBidi" w:hAnsiTheme="majorBidi"/>
          <w:bCs/>
          <w:sz w:val="24"/>
          <w:szCs w:val="24"/>
        </w:rPr>
        <w:t>de acordo</w:t>
      </w:r>
      <w:r w:rsidRPr="00D6601E">
        <w:rPr>
          <w:rFonts w:asciiTheme="majorBidi" w:hAnsiTheme="majorBidi"/>
          <w:bCs/>
          <w:sz w:val="24"/>
          <w:szCs w:val="24"/>
        </w:rPr>
        <w:t xml:space="preserve"> com a prática do FMI, </w:t>
      </w:r>
      <w:r w:rsidR="00D10B6C" w:rsidRPr="00D6601E">
        <w:rPr>
          <w:rFonts w:asciiTheme="majorBidi" w:hAnsiTheme="majorBidi"/>
          <w:bCs/>
          <w:sz w:val="24"/>
          <w:szCs w:val="24"/>
        </w:rPr>
        <w:t xml:space="preserve">é considerada nos casos em que </w:t>
      </w:r>
      <w:r w:rsidRPr="00D6601E">
        <w:rPr>
          <w:rFonts w:asciiTheme="majorBidi" w:hAnsiTheme="majorBidi"/>
          <w:bCs/>
          <w:sz w:val="24"/>
          <w:szCs w:val="24"/>
        </w:rPr>
        <w:t xml:space="preserve">o apoio </w:t>
      </w:r>
      <w:r w:rsidR="00D10B6C" w:rsidRPr="00D6601E">
        <w:rPr>
          <w:rFonts w:asciiTheme="majorBidi" w:hAnsiTheme="majorBidi"/>
          <w:bCs/>
          <w:sz w:val="24"/>
          <w:szCs w:val="24"/>
        </w:rPr>
        <w:t xml:space="preserve">de </w:t>
      </w:r>
      <w:r w:rsidRPr="00D6601E">
        <w:rPr>
          <w:rFonts w:asciiTheme="majorBidi" w:hAnsiTheme="majorBidi"/>
          <w:bCs/>
          <w:sz w:val="24"/>
          <w:szCs w:val="24"/>
        </w:rPr>
        <w:t xml:space="preserve">estabilidade </w:t>
      </w:r>
      <w:r w:rsidR="00D10B6C" w:rsidRPr="00D6601E">
        <w:rPr>
          <w:rFonts w:asciiTheme="majorBidi" w:hAnsiTheme="majorBidi"/>
          <w:bCs/>
          <w:sz w:val="24"/>
          <w:szCs w:val="24"/>
        </w:rPr>
        <w:t xml:space="preserve">seja </w:t>
      </w:r>
      <w:r w:rsidR="00205F19" w:rsidRPr="00D6601E">
        <w:rPr>
          <w:rFonts w:asciiTheme="majorBidi" w:hAnsiTheme="majorBidi"/>
          <w:bCs/>
          <w:sz w:val="24"/>
          <w:szCs w:val="24"/>
        </w:rPr>
        <w:t xml:space="preserve">prestado </w:t>
      </w:r>
      <w:r w:rsidRPr="00D6601E">
        <w:rPr>
          <w:rFonts w:asciiTheme="majorBidi" w:hAnsiTheme="majorBidi"/>
          <w:bCs/>
          <w:sz w:val="24"/>
          <w:szCs w:val="24"/>
        </w:rPr>
        <w:t xml:space="preserve">acompanhado </w:t>
      </w:r>
      <w:r w:rsidR="00D10B6C" w:rsidRPr="00D6601E">
        <w:rPr>
          <w:rFonts w:asciiTheme="majorBidi" w:hAnsiTheme="majorBidi"/>
          <w:bCs/>
          <w:sz w:val="24"/>
          <w:szCs w:val="24"/>
        </w:rPr>
        <w:t xml:space="preserve">por </w:t>
      </w:r>
      <w:r w:rsidRPr="00D6601E">
        <w:rPr>
          <w:rFonts w:asciiTheme="majorBidi" w:hAnsiTheme="majorBidi"/>
          <w:bCs/>
          <w:sz w:val="24"/>
          <w:szCs w:val="24"/>
        </w:rPr>
        <w:t>condicionalidade, sob a forma de um programa de ajustamento macroeconómico.».</w:t>
      </w:r>
    </w:p>
    <w:p w14:paraId="2A84212C" w14:textId="70F254A1" w:rsidR="00D10B6C" w:rsidRPr="00D6601E" w:rsidRDefault="00D10B6C" w:rsidP="00EC7CE5">
      <w:pPr>
        <w:pStyle w:val="ListParagraph"/>
        <w:spacing w:after="0" w:line="360" w:lineRule="auto"/>
        <w:ind w:left="0"/>
        <w:rPr>
          <w:rFonts w:asciiTheme="majorBidi" w:hAnsiTheme="majorBidi" w:cstheme="majorBidi"/>
          <w:bCs/>
          <w:sz w:val="24"/>
          <w:szCs w:val="24"/>
        </w:rPr>
      </w:pPr>
    </w:p>
    <w:p w14:paraId="5B41E907" w14:textId="53391BAC" w:rsidR="008F5F30" w:rsidRPr="00D6601E" w:rsidRDefault="00D6601E" w:rsidP="00EC7CE5">
      <w:pPr>
        <w:spacing w:after="0" w:line="360" w:lineRule="auto"/>
        <w:rPr>
          <w:rFonts w:asciiTheme="majorBidi" w:hAnsiTheme="majorBidi" w:cstheme="majorBidi"/>
          <w:bCs/>
          <w:sz w:val="24"/>
          <w:szCs w:val="24"/>
        </w:rPr>
      </w:pPr>
      <w:r>
        <w:rPr>
          <w:rFonts w:asciiTheme="majorBidi" w:hAnsiTheme="majorBidi"/>
          <w:bCs/>
          <w:sz w:val="24"/>
          <w:szCs w:val="24"/>
        </w:rPr>
        <w:t>10)</w:t>
      </w:r>
      <w:r>
        <w:rPr>
          <w:rFonts w:asciiTheme="majorBidi" w:hAnsiTheme="majorBidi"/>
          <w:bCs/>
          <w:sz w:val="24"/>
          <w:szCs w:val="24"/>
        </w:rPr>
        <w:tab/>
      </w:r>
      <w:r w:rsidR="00321E39" w:rsidRPr="00D6601E">
        <w:rPr>
          <w:rFonts w:asciiTheme="majorBidi" w:hAnsiTheme="majorBidi"/>
          <w:bCs/>
          <w:sz w:val="24"/>
          <w:szCs w:val="24"/>
        </w:rPr>
        <w:t xml:space="preserve">No considerando </w:t>
      </w:r>
      <w:r w:rsidR="00662DBD" w:rsidRPr="00D6601E">
        <w:rPr>
          <w:rFonts w:asciiTheme="majorBidi" w:hAnsiTheme="majorBidi"/>
          <w:bCs/>
          <w:sz w:val="24"/>
          <w:szCs w:val="24"/>
        </w:rPr>
        <w:t>(</w:t>
      </w:r>
      <w:r w:rsidR="00321E39" w:rsidRPr="00D6601E">
        <w:rPr>
          <w:rFonts w:asciiTheme="majorBidi" w:hAnsiTheme="majorBidi"/>
          <w:bCs/>
          <w:sz w:val="24"/>
          <w:szCs w:val="24"/>
        </w:rPr>
        <w:t>13</w:t>
      </w:r>
      <w:r w:rsidR="00662DBD" w:rsidRPr="00D6601E">
        <w:rPr>
          <w:rFonts w:asciiTheme="majorBidi" w:hAnsiTheme="majorBidi"/>
          <w:bCs/>
          <w:sz w:val="24"/>
          <w:szCs w:val="24"/>
        </w:rPr>
        <w:t>)</w:t>
      </w:r>
      <w:r w:rsidR="00321E39" w:rsidRPr="00D6601E">
        <w:rPr>
          <w:rFonts w:asciiTheme="majorBidi" w:hAnsiTheme="majorBidi"/>
          <w:bCs/>
          <w:sz w:val="24"/>
          <w:szCs w:val="24"/>
        </w:rPr>
        <w:t xml:space="preserve">, é aditada a seguinte frase: </w:t>
      </w:r>
    </w:p>
    <w:p w14:paraId="172EC672" w14:textId="77777777" w:rsidR="00D6601E" w:rsidRDefault="00D6601E" w:rsidP="00EC7CE5">
      <w:pPr>
        <w:pStyle w:val="ListParagraph"/>
        <w:spacing w:after="0" w:line="360" w:lineRule="auto"/>
        <w:ind w:left="0"/>
        <w:contextualSpacing w:val="0"/>
        <w:rPr>
          <w:rFonts w:asciiTheme="majorBidi" w:hAnsiTheme="majorBidi"/>
          <w:bCs/>
          <w:sz w:val="24"/>
          <w:szCs w:val="24"/>
        </w:rPr>
      </w:pPr>
    </w:p>
    <w:p w14:paraId="167CDE1A" w14:textId="6CFD969A" w:rsidR="008F5F30" w:rsidRPr="00D6601E" w:rsidRDefault="00557B6F" w:rsidP="00EC7CE5">
      <w:pPr>
        <w:pStyle w:val="ListParagraph"/>
        <w:spacing w:after="0" w:line="360" w:lineRule="auto"/>
        <w:ind w:left="567"/>
        <w:contextualSpacing w:val="0"/>
        <w:rPr>
          <w:rFonts w:asciiTheme="majorBidi" w:hAnsiTheme="majorBidi" w:cstheme="majorBidi"/>
          <w:bCs/>
          <w:sz w:val="24"/>
          <w:szCs w:val="24"/>
        </w:rPr>
      </w:pPr>
      <w:r w:rsidRPr="00D6601E">
        <w:rPr>
          <w:rFonts w:asciiTheme="majorBidi" w:hAnsiTheme="majorBidi"/>
          <w:bCs/>
          <w:sz w:val="24"/>
          <w:szCs w:val="24"/>
        </w:rPr>
        <w:t xml:space="preserve">«Os empréstimos concedidos pelo MEE ao CUR no quadro do mecanismo de apoio devem beneficiar do estatuto de credor privilegiado, </w:t>
      </w:r>
      <w:r w:rsidR="00E34CA2">
        <w:rPr>
          <w:rFonts w:asciiTheme="majorBidi" w:hAnsiTheme="majorBidi"/>
          <w:bCs/>
          <w:sz w:val="24"/>
          <w:szCs w:val="24"/>
        </w:rPr>
        <w:t>em</w:t>
      </w:r>
      <w:r w:rsidRPr="00D6601E">
        <w:rPr>
          <w:rFonts w:asciiTheme="majorBidi" w:hAnsiTheme="majorBidi"/>
          <w:bCs/>
          <w:sz w:val="24"/>
          <w:szCs w:val="24"/>
        </w:rPr>
        <w:t xml:space="preserve"> moldes </w:t>
      </w:r>
      <w:r w:rsidR="00E34CA2">
        <w:rPr>
          <w:rFonts w:asciiTheme="majorBidi" w:hAnsiTheme="majorBidi"/>
          <w:bCs/>
          <w:sz w:val="24"/>
          <w:szCs w:val="24"/>
        </w:rPr>
        <w:t>semelhantes aos dos</w:t>
      </w:r>
      <w:r w:rsidRPr="00D6601E">
        <w:rPr>
          <w:rFonts w:asciiTheme="majorBidi" w:hAnsiTheme="majorBidi"/>
          <w:bCs/>
          <w:sz w:val="24"/>
          <w:szCs w:val="24"/>
        </w:rPr>
        <w:t xml:space="preserve"> demais empréstimos do MEE.».</w:t>
      </w:r>
    </w:p>
    <w:p w14:paraId="3E202472" w14:textId="77777777" w:rsidR="008F5F30" w:rsidRPr="00D6601E" w:rsidRDefault="008F5F30" w:rsidP="00EC7CE5">
      <w:pPr>
        <w:pStyle w:val="ListParagraph"/>
        <w:spacing w:after="0" w:line="360" w:lineRule="auto"/>
        <w:ind w:left="0"/>
        <w:contextualSpacing w:val="0"/>
        <w:rPr>
          <w:rFonts w:asciiTheme="majorBidi" w:hAnsiTheme="majorBidi" w:cstheme="majorBidi"/>
          <w:bCs/>
          <w:sz w:val="24"/>
          <w:szCs w:val="24"/>
        </w:rPr>
      </w:pPr>
    </w:p>
    <w:p w14:paraId="5326ADD0" w14:textId="77777777" w:rsidR="00D6601E" w:rsidRDefault="00D6601E" w:rsidP="00EC7CE5">
      <w:pPr>
        <w:rPr>
          <w:rFonts w:asciiTheme="majorBidi" w:hAnsiTheme="majorBidi"/>
          <w:bCs/>
          <w:sz w:val="24"/>
          <w:szCs w:val="24"/>
        </w:rPr>
      </w:pPr>
      <w:r>
        <w:rPr>
          <w:rFonts w:asciiTheme="majorBidi" w:hAnsiTheme="majorBidi"/>
          <w:bCs/>
          <w:sz w:val="24"/>
          <w:szCs w:val="24"/>
        </w:rPr>
        <w:br w:type="page"/>
      </w:r>
    </w:p>
    <w:p w14:paraId="0FAE9DA3" w14:textId="4AE86423" w:rsidR="008F5F30" w:rsidRPr="00D6601E" w:rsidRDefault="00D6601E" w:rsidP="00EC7CE5">
      <w:pPr>
        <w:pStyle w:val="ListParagraph"/>
        <w:spacing w:after="0" w:line="360" w:lineRule="auto"/>
        <w:ind w:left="0"/>
        <w:contextualSpacing w:val="0"/>
        <w:rPr>
          <w:rFonts w:asciiTheme="majorBidi" w:hAnsiTheme="majorBidi" w:cstheme="majorBidi"/>
          <w:bCs/>
          <w:sz w:val="24"/>
          <w:szCs w:val="24"/>
        </w:rPr>
      </w:pPr>
      <w:r>
        <w:rPr>
          <w:rFonts w:asciiTheme="majorBidi" w:hAnsiTheme="majorBidi"/>
          <w:bCs/>
          <w:sz w:val="24"/>
          <w:szCs w:val="24"/>
        </w:rPr>
        <w:lastRenderedPageBreak/>
        <w:t>11)</w:t>
      </w:r>
      <w:r>
        <w:rPr>
          <w:rFonts w:asciiTheme="majorBidi" w:hAnsiTheme="majorBidi"/>
          <w:bCs/>
          <w:sz w:val="24"/>
          <w:szCs w:val="24"/>
        </w:rPr>
        <w:tab/>
      </w:r>
      <w:r w:rsidR="00D937E0" w:rsidRPr="00D6601E">
        <w:rPr>
          <w:rFonts w:asciiTheme="majorBidi" w:hAnsiTheme="majorBidi"/>
          <w:bCs/>
          <w:sz w:val="24"/>
          <w:szCs w:val="24"/>
        </w:rPr>
        <w:t xml:space="preserve">O considerando </w:t>
      </w:r>
      <w:r w:rsidR="00662DBD" w:rsidRPr="00D6601E">
        <w:rPr>
          <w:rFonts w:asciiTheme="majorBidi" w:hAnsiTheme="majorBidi"/>
          <w:bCs/>
          <w:sz w:val="24"/>
          <w:szCs w:val="24"/>
        </w:rPr>
        <w:t>(</w:t>
      </w:r>
      <w:r w:rsidR="00D937E0" w:rsidRPr="00D6601E">
        <w:rPr>
          <w:rFonts w:asciiTheme="majorBidi" w:hAnsiTheme="majorBidi"/>
          <w:bCs/>
          <w:sz w:val="24"/>
          <w:szCs w:val="24"/>
        </w:rPr>
        <w:t>14</w:t>
      </w:r>
      <w:r w:rsidR="00662DBD" w:rsidRPr="00D6601E">
        <w:rPr>
          <w:rFonts w:asciiTheme="majorBidi" w:hAnsiTheme="majorBidi"/>
          <w:bCs/>
          <w:sz w:val="24"/>
          <w:szCs w:val="24"/>
        </w:rPr>
        <w:t>)</w:t>
      </w:r>
      <w:r w:rsidR="00D937E0" w:rsidRPr="00D6601E">
        <w:rPr>
          <w:rFonts w:asciiTheme="majorBidi" w:hAnsiTheme="majorBidi"/>
          <w:bCs/>
          <w:sz w:val="24"/>
          <w:szCs w:val="24"/>
        </w:rPr>
        <w:t xml:space="preserve"> passa a ter a seguinte redação: </w:t>
      </w:r>
    </w:p>
    <w:p w14:paraId="29974C5A" w14:textId="77777777" w:rsidR="00D6601E" w:rsidRDefault="00D6601E" w:rsidP="00EC7CE5">
      <w:pPr>
        <w:pStyle w:val="ListParagraph"/>
        <w:spacing w:after="0" w:line="360" w:lineRule="auto"/>
        <w:ind w:left="0"/>
        <w:contextualSpacing w:val="0"/>
        <w:rPr>
          <w:rFonts w:asciiTheme="majorBidi" w:hAnsiTheme="majorBidi"/>
          <w:bCs/>
          <w:sz w:val="24"/>
          <w:szCs w:val="24"/>
        </w:rPr>
      </w:pPr>
    </w:p>
    <w:p w14:paraId="6D5479AF" w14:textId="0955547F" w:rsidR="008F5F30" w:rsidRPr="00D6601E" w:rsidRDefault="005E614E" w:rsidP="00EC7CE5">
      <w:pPr>
        <w:pStyle w:val="ListParagraph"/>
        <w:spacing w:after="0" w:line="360" w:lineRule="auto"/>
        <w:ind w:left="1134" w:hanging="567"/>
        <w:contextualSpacing w:val="0"/>
        <w:rPr>
          <w:rFonts w:asciiTheme="majorBidi" w:hAnsiTheme="majorBidi"/>
          <w:bCs/>
          <w:sz w:val="24"/>
          <w:szCs w:val="24"/>
        </w:rPr>
      </w:pPr>
      <w:r w:rsidRPr="00D6601E">
        <w:rPr>
          <w:rFonts w:asciiTheme="majorBidi" w:hAnsiTheme="majorBidi"/>
          <w:bCs/>
          <w:sz w:val="24"/>
          <w:szCs w:val="24"/>
        </w:rPr>
        <w:t>«(14)</w:t>
      </w:r>
      <w:r w:rsidRPr="00D6601E">
        <w:rPr>
          <w:rFonts w:asciiTheme="majorBidi" w:hAnsiTheme="majorBidi"/>
          <w:bCs/>
          <w:sz w:val="24"/>
          <w:szCs w:val="24"/>
        </w:rPr>
        <w:tab/>
        <w:t>Os Estados-Membros da área do euro apoiarão a equivalência entre o estatuto de credor do MEE e o dos outros Estados que concedam empréstimos a título bilateral em coordenação com o MEE, nomeadamente em relação com os empréstimos concedidos ao CUR no quadro do mecanismo de apoio.».</w:t>
      </w:r>
    </w:p>
    <w:p w14:paraId="7F11E64F" w14:textId="77777777" w:rsidR="00C504CA" w:rsidRPr="00D6601E" w:rsidRDefault="00C504CA" w:rsidP="00EC7CE5">
      <w:pPr>
        <w:pStyle w:val="ListParagraph"/>
        <w:spacing w:after="0" w:line="360" w:lineRule="auto"/>
        <w:ind w:left="0"/>
        <w:contextualSpacing w:val="0"/>
        <w:rPr>
          <w:rFonts w:asciiTheme="majorBidi" w:hAnsiTheme="majorBidi" w:cstheme="majorBidi"/>
          <w:bCs/>
          <w:sz w:val="24"/>
          <w:szCs w:val="24"/>
        </w:rPr>
      </w:pPr>
    </w:p>
    <w:p w14:paraId="5CCD2E67" w14:textId="771C7690" w:rsidR="008F5F30" w:rsidRPr="00D6601E" w:rsidRDefault="00D6601E" w:rsidP="00EC7CE5">
      <w:pPr>
        <w:spacing w:after="0" w:line="360" w:lineRule="auto"/>
        <w:rPr>
          <w:rFonts w:asciiTheme="majorBidi" w:hAnsiTheme="majorBidi" w:cstheme="majorBidi"/>
          <w:bCs/>
          <w:sz w:val="24"/>
          <w:szCs w:val="24"/>
        </w:rPr>
      </w:pPr>
      <w:r>
        <w:rPr>
          <w:rFonts w:asciiTheme="majorBidi" w:hAnsiTheme="majorBidi"/>
          <w:bCs/>
          <w:sz w:val="24"/>
          <w:szCs w:val="24"/>
        </w:rPr>
        <w:t>12)</w:t>
      </w:r>
      <w:r>
        <w:rPr>
          <w:rFonts w:asciiTheme="majorBidi" w:hAnsiTheme="majorBidi"/>
          <w:bCs/>
          <w:sz w:val="24"/>
          <w:szCs w:val="24"/>
        </w:rPr>
        <w:tab/>
      </w:r>
      <w:r w:rsidR="00DC1607" w:rsidRPr="00D6601E">
        <w:rPr>
          <w:rFonts w:asciiTheme="majorBidi" w:hAnsiTheme="majorBidi"/>
          <w:bCs/>
          <w:sz w:val="24"/>
          <w:szCs w:val="24"/>
        </w:rPr>
        <w:t>São inseridos os seguintes considerandos:</w:t>
      </w:r>
    </w:p>
    <w:p w14:paraId="0CE82E4B" w14:textId="77777777" w:rsidR="00D6601E" w:rsidRDefault="00D6601E" w:rsidP="00EC7CE5">
      <w:pPr>
        <w:pStyle w:val="ListParagraph"/>
        <w:spacing w:after="0" w:line="360" w:lineRule="auto"/>
        <w:ind w:left="0"/>
        <w:contextualSpacing w:val="0"/>
        <w:rPr>
          <w:rFonts w:asciiTheme="majorBidi" w:hAnsiTheme="majorBidi"/>
          <w:bCs/>
          <w:sz w:val="24"/>
          <w:szCs w:val="24"/>
        </w:rPr>
      </w:pPr>
    </w:p>
    <w:p w14:paraId="164B721D" w14:textId="77777777" w:rsidR="00D6601E" w:rsidRDefault="0014733C" w:rsidP="00EC7CE5">
      <w:pPr>
        <w:pStyle w:val="ListParagraph"/>
        <w:spacing w:after="0" w:line="360" w:lineRule="auto"/>
        <w:ind w:left="1134" w:hanging="567"/>
        <w:contextualSpacing w:val="0"/>
        <w:rPr>
          <w:rFonts w:asciiTheme="majorBidi" w:hAnsiTheme="majorBidi" w:cstheme="majorBidi"/>
          <w:bCs/>
          <w:sz w:val="24"/>
          <w:szCs w:val="24"/>
        </w:rPr>
      </w:pPr>
      <w:r w:rsidRPr="00D6601E">
        <w:rPr>
          <w:rFonts w:asciiTheme="majorBidi" w:hAnsiTheme="majorBidi"/>
          <w:bCs/>
          <w:sz w:val="24"/>
          <w:szCs w:val="24"/>
        </w:rPr>
        <w:t xml:space="preserve">«(15-A) O artigo 2.º, n.º 3, do Tratado sobre o Funcionamento da União Europeia («TFUE») estabelece que os Estados-Membros da União Europeia devem coordenar as suas políticas económicas de acordo com disposições determinadas no referido Tratado. </w:t>
      </w:r>
      <w:r w:rsidR="00680365" w:rsidRPr="00D6601E">
        <w:rPr>
          <w:rFonts w:asciiTheme="majorBidi" w:hAnsiTheme="majorBidi"/>
          <w:bCs/>
          <w:sz w:val="24"/>
          <w:szCs w:val="24"/>
        </w:rPr>
        <w:t>Nos termos do</w:t>
      </w:r>
      <w:r w:rsidRPr="00D6601E">
        <w:rPr>
          <w:rFonts w:asciiTheme="majorBidi" w:hAnsiTheme="majorBidi"/>
          <w:bCs/>
          <w:sz w:val="24"/>
          <w:szCs w:val="24"/>
        </w:rPr>
        <w:t xml:space="preserve"> artigo 5.º, n.º 1, e </w:t>
      </w:r>
      <w:r w:rsidR="00680365" w:rsidRPr="00D6601E">
        <w:rPr>
          <w:rFonts w:asciiTheme="majorBidi" w:hAnsiTheme="majorBidi"/>
          <w:bCs/>
          <w:sz w:val="24"/>
          <w:szCs w:val="24"/>
        </w:rPr>
        <w:t>d</w:t>
      </w:r>
      <w:r w:rsidRPr="00D6601E">
        <w:rPr>
          <w:rFonts w:asciiTheme="majorBidi" w:hAnsiTheme="majorBidi"/>
          <w:bCs/>
          <w:sz w:val="24"/>
          <w:szCs w:val="24"/>
        </w:rPr>
        <w:t>o artigo 121.º do TFUE, os Estados-Membros da União Europeia devem coordenar as suas políticas económicas no seio do Conselho da União Europeia. Por conseguinte, o MEE não deve</w:t>
      </w:r>
      <w:r w:rsidR="00680365" w:rsidRPr="00D6601E">
        <w:rPr>
          <w:rFonts w:asciiTheme="majorBidi" w:hAnsiTheme="majorBidi"/>
          <w:bCs/>
          <w:sz w:val="24"/>
          <w:szCs w:val="24"/>
        </w:rPr>
        <w:t>rá</w:t>
      </w:r>
      <w:r w:rsidRPr="00D6601E">
        <w:rPr>
          <w:rFonts w:asciiTheme="majorBidi" w:hAnsiTheme="majorBidi"/>
          <w:bCs/>
          <w:sz w:val="24"/>
          <w:szCs w:val="24"/>
        </w:rPr>
        <w:t xml:space="preserve"> ter como finalidade a coordenação das políticas económicas entre os membros do MEE, sendo que o direito da União Europeia prevê as disposições necessárias para esse efeito. O MEE respeita os poderes conferidos pelo direito da União Europeia às instituições e </w:t>
      </w:r>
      <w:r w:rsidR="00680365" w:rsidRPr="00D6601E">
        <w:rPr>
          <w:rFonts w:asciiTheme="majorBidi" w:hAnsiTheme="majorBidi"/>
          <w:bCs/>
          <w:sz w:val="24"/>
          <w:szCs w:val="24"/>
        </w:rPr>
        <w:t>aos órgãos</w:t>
      </w:r>
      <w:r w:rsidRPr="00D6601E">
        <w:rPr>
          <w:rFonts w:asciiTheme="majorBidi" w:hAnsiTheme="majorBidi"/>
          <w:bCs/>
          <w:sz w:val="24"/>
          <w:szCs w:val="24"/>
        </w:rPr>
        <w:t xml:space="preserve"> da União. </w:t>
      </w:r>
    </w:p>
    <w:p w14:paraId="3D24C377" w14:textId="77777777" w:rsidR="00D6601E" w:rsidRDefault="00D6601E" w:rsidP="00EC7CE5">
      <w:pPr>
        <w:rPr>
          <w:rFonts w:asciiTheme="majorBidi" w:hAnsiTheme="majorBidi" w:cstheme="majorBidi"/>
          <w:bCs/>
          <w:sz w:val="24"/>
          <w:szCs w:val="24"/>
        </w:rPr>
      </w:pPr>
      <w:r>
        <w:rPr>
          <w:rFonts w:asciiTheme="majorBidi" w:hAnsiTheme="majorBidi" w:cstheme="majorBidi"/>
          <w:bCs/>
          <w:sz w:val="24"/>
          <w:szCs w:val="24"/>
        </w:rPr>
        <w:br w:type="page"/>
      </w:r>
    </w:p>
    <w:p w14:paraId="318965F0" w14:textId="6AA21DA6" w:rsidR="008F5F30" w:rsidRPr="00D6601E" w:rsidRDefault="00296C4D" w:rsidP="00EC7CE5">
      <w:pPr>
        <w:pStyle w:val="ListParagraph"/>
        <w:spacing w:after="0" w:line="360" w:lineRule="auto"/>
        <w:ind w:left="1134" w:hanging="567"/>
        <w:contextualSpacing w:val="0"/>
        <w:rPr>
          <w:rFonts w:asciiTheme="majorBidi" w:hAnsiTheme="majorBidi" w:cstheme="majorBidi"/>
          <w:bCs/>
          <w:sz w:val="24"/>
          <w:szCs w:val="24"/>
        </w:rPr>
      </w:pPr>
      <w:r w:rsidRPr="00D6601E">
        <w:rPr>
          <w:rFonts w:asciiTheme="majorBidi" w:hAnsiTheme="majorBidi"/>
          <w:bCs/>
          <w:sz w:val="24"/>
          <w:szCs w:val="24"/>
        </w:rPr>
        <w:lastRenderedPageBreak/>
        <w:t>(15-B)</w:t>
      </w:r>
      <w:r w:rsidRPr="00D6601E">
        <w:rPr>
          <w:rFonts w:asciiTheme="majorBidi" w:hAnsiTheme="majorBidi"/>
          <w:bCs/>
          <w:sz w:val="24"/>
          <w:szCs w:val="24"/>
        </w:rPr>
        <w:tab/>
        <w:t xml:space="preserve">Os membros do MEE reconhecem que uma tomada de decisões célere e eficiente ao abrigo do mecanismo de apoio e a coordenação com os Estados-Membros participantes que, a par do MEE, participam no financiamento do mecanismo de apoio ao FUR </w:t>
      </w:r>
      <w:r w:rsidR="00680365" w:rsidRPr="00D6601E">
        <w:rPr>
          <w:rFonts w:asciiTheme="majorBidi" w:hAnsiTheme="majorBidi"/>
          <w:bCs/>
          <w:sz w:val="24"/>
          <w:szCs w:val="24"/>
        </w:rPr>
        <w:t>é</w:t>
      </w:r>
      <w:r w:rsidRPr="00D6601E">
        <w:rPr>
          <w:rFonts w:asciiTheme="majorBidi" w:hAnsiTheme="majorBidi"/>
          <w:bCs/>
          <w:sz w:val="24"/>
          <w:szCs w:val="24"/>
        </w:rPr>
        <w:t xml:space="preserve"> determinante para assegurar a eficácia desse mecanismo</w:t>
      </w:r>
      <w:r w:rsidR="0026648D">
        <w:rPr>
          <w:rFonts w:asciiTheme="majorBidi" w:hAnsiTheme="majorBidi"/>
          <w:bCs/>
          <w:sz w:val="24"/>
          <w:szCs w:val="24"/>
        </w:rPr>
        <w:t xml:space="preserve"> de apoio comum</w:t>
      </w:r>
      <w:r w:rsidRPr="00D6601E">
        <w:rPr>
          <w:rFonts w:asciiTheme="majorBidi" w:hAnsiTheme="majorBidi"/>
          <w:bCs/>
          <w:sz w:val="24"/>
          <w:szCs w:val="24"/>
        </w:rPr>
        <w:t xml:space="preserve"> e das resoluções financiadas </w:t>
      </w:r>
      <w:r w:rsidR="00680365" w:rsidRPr="00D6601E">
        <w:rPr>
          <w:rFonts w:asciiTheme="majorBidi" w:hAnsiTheme="majorBidi"/>
          <w:bCs/>
          <w:sz w:val="24"/>
          <w:szCs w:val="24"/>
        </w:rPr>
        <w:t>pelo</w:t>
      </w:r>
      <w:r w:rsidRPr="00D6601E">
        <w:rPr>
          <w:rFonts w:asciiTheme="majorBidi" w:hAnsiTheme="majorBidi"/>
          <w:bCs/>
          <w:sz w:val="24"/>
          <w:szCs w:val="24"/>
        </w:rPr>
        <w:t xml:space="preserve"> mesmo, conforme se depreende dos termos de referência do mecanismo de apoio comum aprovados pelos Chefes de Estado e de Governo dos Estados-Membros cuja moeda é o euro na Cimeira do Euro em formato inclusivo realizada em 14 de dezembro de 2018. Os termos de referência preveem critérios para os desembolsos </w:t>
      </w:r>
      <w:r w:rsidR="00680365" w:rsidRPr="00D6601E">
        <w:rPr>
          <w:rFonts w:asciiTheme="majorBidi" w:hAnsiTheme="majorBidi"/>
          <w:bCs/>
          <w:sz w:val="24"/>
          <w:szCs w:val="24"/>
        </w:rPr>
        <w:t xml:space="preserve">ao </w:t>
      </w:r>
      <w:r w:rsidRPr="00D6601E">
        <w:rPr>
          <w:rFonts w:asciiTheme="majorBidi" w:hAnsiTheme="majorBidi"/>
          <w:bCs/>
          <w:sz w:val="24"/>
          <w:szCs w:val="24"/>
        </w:rPr>
        <w:t xml:space="preserve">abrigo do mecanismo de apoio, incluindo nomeadamente os princípios de último recurso e de neutralidade orçamental a médio prazo, </w:t>
      </w:r>
      <w:r w:rsidR="00680365" w:rsidRPr="00D6601E">
        <w:rPr>
          <w:rFonts w:asciiTheme="majorBidi" w:hAnsiTheme="majorBidi"/>
          <w:bCs/>
          <w:sz w:val="24"/>
          <w:szCs w:val="24"/>
        </w:rPr>
        <w:t>d</w:t>
      </w:r>
      <w:r w:rsidRPr="00D6601E">
        <w:rPr>
          <w:rFonts w:asciiTheme="majorBidi" w:hAnsiTheme="majorBidi"/>
          <w:bCs/>
          <w:sz w:val="24"/>
          <w:szCs w:val="24"/>
        </w:rPr>
        <w:t xml:space="preserve">a plena conformidade com o Regulamento (UE) n.º 806/2014 do Parlamento Europeu e do Conselho, de 15 de julho de 2014, que estabelece regras e um procedimento uniformes para a resolução de instituições de crédito e de certas empresas de investimento no quadro de um Mecanismo Único de Resolução e de um Fundo Único de Resolução bancária e que altera o Regulamento (UE) n.° 1093/2010 </w:t>
      </w:r>
      <w:r w:rsidRPr="00D6601E">
        <w:rPr>
          <w:rFonts w:asciiTheme="majorBidi" w:hAnsiTheme="majorBidi"/>
          <w:bCs/>
          <w:sz w:val="24"/>
          <w:szCs w:val="24"/>
          <w:vertAlign w:val="superscript"/>
        </w:rPr>
        <w:t>*</w:t>
      </w:r>
      <w:r w:rsidRPr="00D6601E">
        <w:rPr>
          <w:rFonts w:asciiTheme="majorBidi" w:hAnsiTheme="majorBidi"/>
          <w:bCs/>
          <w:sz w:val="24"/>
          <w:szCs w:val="24"/>
        </w:rPr>
        <w:t xml:space="preserve"> («RMUR») e </w:t>
      </w:r>
      <w:r w:rsidR="00680365" w:rsidRPr="00D6601E">
        <w:rPr>
          <w:rFonts w:asciiTheme="majorBidi" w:hAnsiTheme="majorBidi"/>
          <w:bCs/>
          <w:sz w:val="24"/>
          <w:szCs w:val="24"/>
        </w:rPr>
        <w:t xml:space="preserve">com </w:t>
      </w:r>
      <w:r w:rsidRPr="00D6601E">
        <w:rPr>
          <w:rFonts w:asciiTheme="majorBidi" w:hAnsiTheme="majorBidi"/>
          <w:bCs/>
          <w:sz w:val="24"/>
          <w:szCs w:val="24"/>
        </w:rPr>
        <w:t xml:space="preserve">a Diretiva 2014/59/UE do Parlamento Europeu e do Conselho, de 15 de maio de 2014, que estabelece um enquadramento para a recuperação e a resolução de instituições de crédito e de empresas de investimento e que altera a Diretiva 82/891/CEE do Conselho, e as Diretivas 2001/24/CE, 2002/47/CE, 2004/25/CE, 2005/56/CE, 2007/36/CE, 2011/35/CE, 2012/30/UE e 2013/36/UE e os Regulamentos (UE) n. ° 1093/2010 e (UE) n.° 648/2012 </w:t>
      </w:r>
      <w:r w:rsidRPr="00D6601E">
        <w:rPr>
          <w:rFonts w:asciiTheme="majorBidi" w:hAnsiTheme="majorBidi"/>
          <w:bCs/>
          <w:sz w:val="24"/>
          <w:szCs w:val="24"/>
          <w:vertAlign w:val="superscript"/>
        </w:rPr>
        <w:t>**</w:t>
      </w:r>
      <w:r w:rsidRPr="00D6601E">
        <w:rPr>
          <w:rFonts w:asciiTheme="majorBidi" w:hAnsiTheme="majorBidi"/>
          <w:bCs/>
          <w:sz w:val="24"/>
          <w:szCs w:val="24"/>
        </w:rPr>
        <w:t xml:space="preserve"> («DRRB»), bem como a </w:t>
      </w:r>
      <w:r w:rsidR="00FF4D9C" w:rsidRPr="00722DCE">
        <w:rPr>
          <w:rFonts w:asciiTheme="majorBidi" w:hAnsiTheme="majorBidi"/>
          <w:bCs/>
          <w:sz w:val="24"/>
          <w:szCs w:val="24"/>
        </w:rPr>
        <w:t xml:space="preserve">manutenção </w:t>
      </w:r>
      <w:r w:rsidRPr="00722DCE">
        <w:rPr>
          <w:rFonts w:asciiTheme="majorBidi" w:hAnsiTheme="majorBidi"/>
          <w:bCs/>
          <w:sz w:val="24"/>
          <w:szCs w:val="24"/>
        </w:rPr>
        <w:t>d</w:t>
      </w:r>
      <w:r w:rsidR="00722DCE" w:rsidRPr="00722DCE">
        <w:rPr>
          <w:rFonts w:asciiTheme="majorBidi" w:hAnsiTheme="majorBidi"/>
          <w:bCs/>
          <w:sz w:val="24"/>
          <w:szCs w:val="24"/>
        </w:rPr>
        <w:t>as regras</w:t>
      </w:r>
      <w:r w:rsidRPr="00722DCE">
        <w:rPr>
          <w:rFonts w:asciiTheme="majorBidi" w:hAnsiTheme="majorBidi"/>
          <w:bCs/>
          <w:sz w:val="24"/>
          <w:szCs w:val="24"/>
        </w:rPr>
        <w:t>. Os termos de referência preveem que o MEE</w:t>
      </w:r>
      <w:r w:rsidRPr="00D6601E">
        <w:rPr>
          <w:rFonts w:asciiTheme="majorBidi" w:hAnsiTheme="majorBidi"/>
          <w:bCs/>
          <w:sz w:val="24"/>
          <w:szCs w:val="24"/>
        </w:rPr>
        <w:t xml:space="preserve"> deve </w:t>
      </w:r>
      <w:r w:rsidR="00574D8E">
        <w:rPr>
          <w:rFonts w:asciiTheme="majorBidi" w:hAnsiTheme="majorBidi"/>
          <w:bCs/>
          <w:sz w:val="24"/>
          <w:szCs w:val="24"/>
        </w:rPr>
        <w:t>decidir sobre a utilização do</w:t>
      </w:r>
      <w:r w:rsidRPr="00D6601E">
        <w:rPr>
          <w:rFonts w:asciiTheme="majorBidi" w:hAnsiTheme="majorBidi"/>
          <w:bCs/>
          <w:sz w:val="24"/>
          <w:szCs w:val="24"/>
        </w:rPr>
        <w:t xml:space="preserve"> mecanismo de apoio, em regra, no prazo de 12 horas a contar do pedido formulado pelo CUR, prazo esse prorrogável pelo Diretor Executivo até 24 horas em casos excecionais, nomeadamente no caso de uma operação de resolução particularmente complexa, sem deixar de respeitar os requisitos constitucionais nacionais.</w:t>
      </w:r>
      <w:r w:rsidR="00015A01" w:rsidRPr="00D6601E">
        <w:rPr>
          <w:rFonts w:asciiTheme="majorBidi" w:hAnsiTheme="majorBidi"/>
          <w:bCs/>
          <w:sz w:val="24"/>
          <w:szCs w:val="24"/>
        </w:rPr>
        <w:t xml:space="preserve"> »</w:t>
      </w:r>
    </w:p>
    <w:p w14:paraId="536B23E1" w14:textId="77777777" w:rsidR="008F5F30" w:rsidRPr="00D6601E" w:rsidRDefault="00F2342C" w:rsidP="00EC7CE5">
      <w:pPr>
        <w:pStyle w:val="ListParagraph"/>
        <w:spacing w:after="0" w:line="360" w:lineRule="auto"/>
        <w:ind w:left="1134" w:hanging="567"/>
        <w:contextualSpacing w:val="0"/>
        <w:rPr>
          <w:rFonts w:asciiTheme="majorBidi" w:hAnsiTheme="majorBidi" w:cstheme="majorBidi"/>
          <w:bCs/>
          <w:sz w:val="24"/>
          <w:szCs w:val="24"/>
        </w:rPr>
      </w:pPr>
      <w:r w:rsidRPr="00D6601E">
        <w:rPr>
          <w:rFonts w:asciiTheme="majorBidi" w:hAnsiTheme="majorBidi"/>
          <w:bCs/>
          <w:sz w:val="24"/>
          <w:szCs w:val="24"/>
        </w:rPr>
        <w:t>_________________</w:t>
      </w:r>
    </w:p>
    <w:p w14:paraId="352BB2B5" w14:textId="184D04D4" w:rsidR="008F5F30" w:rsidRPr="00D6601E" w:rsidRDefault="00D6601E" w:rsidP="00EC7CE5">
      <w:pPr>
        <w:pStyle w:val="ListParagraph"/>
        <w:spacing w:after="0" w:line="360" w:lineRule="auto"/>
        <w:ind w:left="1134" w:hanging="567"/>
        <w:contextualSpacing w:val="0"/>
        <w:rPr>
          <w:rFonts w:asciiTheme="majorBidi" w:hAnsiTheme="majorBidi" w:cstheme="majorBidi"/>
          <w:bCs/>
          <w:sz w:val="24"/>
          <w:szCs w:val="24"/>
          <w:vertAlign w:val="superscript"/>
        </w:rPr>
      </w:pPr>
      <w:r>
        <w:rPr>
          <w:rFonts w:asciiTheme="majorBidi" w:hAnsiTheme="majorBidi"/>
          <w:bCs/>
          <w:sz w:val="24"/>
          <w:szCs w:val="24"/>
          <w:vertAlign w:val="superscript"/>
        </w:rPr>
        <w:t>*</w:t>
      </w:r>
      <w:r>
        <w:rPr>
          <w:rFonts w:asciiTheme="majorBidi" w:hAnsiTheme="majorBidi"/>
          <w:bCs/>
          <w:sz w:val="24"/>
          <w:szCs w:val="24"/>
          <w:vertAlign w:val="superscript"/>
        </w:rPr>
        <w:tab/>
      </w:r>
      <w:r w:rsidR="00F2342C" w:rsidRPr="00D6601E">
        <w:rPr>
          <w:rFonts w:asciiTheme="majorBidi" w:hAnsiTheme="majorBidi"/>
          <w:bCs/>
          <w:sz w:val="24"/>
          <w:szCs w:val="24"/>
        </w:rPr>
        <w:t>JO L 225 de 30.7.2014, p. 1.</w:t>
      </w:r>
    </w:p>
    <w:p w14:paraId="592F05A9" w14:textId="75383787" w:rsidR="008F5F30" w:rsidRPr="00D6601E" w:rsidRDefault="00F2342C" w:rsidP="00EC7CE5">
      <w:pPr>
        <w:pStyle w:val="ListParagraph"/>
        <w:spacing w:after="0" w:line="360" w:lineRule="auto"/>
        <w:ind w:left="1134" w:hanging="567"/>
        <w:contextualSpacing w:val="0"/>
        <w:rPr>
          <w:rFonts w:asciiTheme="majorBidi" w:hAnsiTheme="majorBidi" w:cstheme="majorBidi"/>
          <w:bCs/>
          <w:sz w:val="24"/>
          <w:szCs w:val="24"/>
        </w:rPr>
      </w:pPr>
      <w:r w:rsidRPr="00D6601E">
        <w:rPr>
          <w:rFonts w:asciiTheme="majorBidi" w:hAnsiTheme="majorBidi"/>
          <w:bCs/>
          <w:sz w:val="24"/>
          <w:szCs w:val="24"/>
          <w:vertAlign w:val="superscript"/>
        </w:rPr>
        <w:t>**</w:t>
      </w:r>
      <w:r w:rsidR="00D6601E">
        <w:rPr>
          <w:rFonts w:asciiTheme="majorBidi" w:hAnsiTheme="majorBidi"/>
          <w:bCs/>
          <w:sz w:val="24"/>
          <w:szCs w:val="24"/>
        </w:rPr>
        <w:tab/>
      </w:r>
      <w:r w:rsidRPr="00D6601E">
        <w:rPr>
          <w:rFonts w:asciiTheme="majorBidi" w:hAnsiTheme="majorBidi"/>
          <w:bCs/>
          <w:sz w:val="24"/>
          <w:szCs w:val="24"/>
        </w:rPr>
        <w:t>JO L 173 de 12.6.2014, p. 190.».</w:t>
      </w:r>
    </w:p>
    <w:p w14:paraId="43CF63A1" w14:textId="77777777" w:rsidR="00D6601E" w:rsidRDefault="00D6601E" w:rsidP="00EC7CE5">
      <w:pPr>
        <w:rPr>
          <w:rFonts w:asciiTheme="majorBidi" w:hAnsiTheme="majorBidi"/>
          <w:bCs/>
          <w:sz w:val="24"/>
          <w:szCs w:val="24"/>
        </w:rPr>
      </w:pPr>
      <w:r>
        <w:rPr>
          <w:rFonts w:asciiTheme="majorBidi" w:hAnsiTheme="majorBidi"/>
          <w:bCs/>
          <w:sz w:val="24"/>
          <w:szCs w:val="24"/>
        </w:rPr>
        <w:br w:type="page"/>
      </w:r>
    </w:p>
    <w:p w14:paraId="774CE282" w14:textId="7065BFDC" w:rsidR="008F5F30" w:rsidRPr="00D6601E" w:rsidRDefault="00D6601E" w:rsidP="00EC7CE5">
      <w:pPr>
        <w:pStyle w:val="ListParagraph"/>
        <w:spacing w:after="0" w:line="360" w:lineRule="auto"/>
        <w:ind w:left="0"/>
        <w:contextualSpacing w:val="0"/>
        <w:rPr>
          <w:rFonts w:asciiTheme="majorBidi" w:hAnsiTheme="majorBidi"/>
          <w:bCs/>
          <w:sz w:val="24"/>
          <w:szCs w:val="24"/>
        </w:rPr>
      </w:pPr>
      <w:r>
        <w:rPr>
          <w:rFonts w:asciiTheme="majorBidi" w:hAnsiTheme="majorBidi"/>
          <w:bCs/>
          <w:sz w:val="24"/>
          <w:szCs w:val="24"/>
        </w:rPr>
        <w:lastRenderedPageBreak/>
        <w:t>13)</w:t>
      </w:r>
      <w:r>
        <w:rPr>
          <w:rFonts w:asciiTheme="majorBidi" w:hAnsiTheme="majorBidi"/>
          <w:bCs/>
          <w:sz w:val="24"/>
          <w:szCs w:val="24"/>
        </w:rPr>
        <w:tab/>
      </w:r>
      <w:r w:rsidR="00F2342C" w:rsidRPr="00D6601E">
        <w:rPr>
          <w:rFonts w:asciiTheme="majorBidi" w:hAnsiTheme="majorBidi"/>
          <w:bCs/>
          <w:sz w:val="24"/>
          <w:szCs w:val="24"/>
        </w:rPr>
        <w:t>O considerando 16 passa a ter a seguinte redação:</w:t>
      </w:r>
    </w:p>
    <w:p w14:paraId="22D7DE41" w14:textId="77777777" w:rsidR="00D6601E" w:rsidRDefault="00D6601E" w:rsidP="00EC7CE5">
      <w:pPr>
        <w:pStyle w:val="ListParagraph"/>
        <w:spacing w:after="0" w:line="360" w:lineRule="auto"/>
        <w:ind w:left="0"/>
        <w:contextualSpacing w:val="0"/>
        <w:rPr>
          <w:rFonts w:asciiTheme="majorBidi" w:hAnsiTheme="majorBidi" w:cstheme="majorBidi"/>
          <w:bCs/>
          <w:sz w:val="24"/>
          <w:szCs w:val="24"/>
        </w:rPr>
      </w:pPr>
    </w:p>
    <w:p w14:paraId="5C169840" w14:textId="49067A14" w:rsidR="00015A01" w:rsidRPr="00D6601E" w:rsidRDefault="00015A01" w:rsidP="00EC7CE5">
      <w:pPr>
        <w:pStyle w:val="ListParagraph"/>
        <w:spacing w:after="0" w:line="360" w:lineRule="auto"/>
        <w:ind w:left="1134" w:hanging="567"/>
        <w:contextualSpacing w:val="0"/>
        <w:rPr>
          <w:rFonts w:asciiTheme="majorBidi" w:hAnsiTheme="majorBidi"/>
          <w:bCs/>
          <w:sz w:val="24"/>
          <w:szCs w:val="24"/>
        </w:rPr>
      </w:pPr>
      <w:r w:rsidRPr="00D6601E">
        <w:rPr>
          <w:rFonts w:asciiTheme="majorBidi" w:hAnsiTheme="majorBidi"/>
          <w:bCs/>
          <w:sz w:val="24"/>
          <w:szCs w:val="24"/>
        </w:rPr>
        <w:t>«</w:t>
      </w:r>
      <w:r w:rsidRPr="00D6601E">
        <w:rPr>
          <w:rFonts w:asciiTheme="majorBidi" w:hAnsiTheme="majorBidi" w:cstheme="majorBidi"/>
          <w:bCs/>
          <w:sz w:val="24"/>
          <w:szCs w:val="24"/>
        </w:rPr>
        <w:t>(16)</w:t>
      </w:r>
      <w:r w:rsidRPr="00D6601E">
        <w:rPr>
          <w:rFonts w:asciiTheme="majorBidi" w:hAnsiTheme="majorBidi"/>
          <w:bCs/>
          <w:sz w:val="24"/>
          <w:szCs w:val="24"/>
        </w:rPr>
        <w:tab/>
        <w:t>A independência do Diretor Executivo e do pessoal do MEE é reconhecida pelo presente Tratado. Esta deverá ser exercida de forma a preservar, sempre que pertinente e conforme previsto no presente Tratado, a coerência com o direito da União Europeia, cuja aplicação é supervisionada pela Comissão Europeia. ».</w:t>
      </w:r>
    </w:p>
    <w:p w14:paraId="14473184" w14:textId="77777777" w:rsidR="00D6601E" w:rsidRDefault="00D6601E" w:rsidP="00EC7CE5">
      <w:pPr>
        <w:pStyle w:val="ListParagraph"/>
        <w:spacing w:after="0" w:line="360" w:lineRule="auto"/>
        <w:ind w:left="0"/>
        <w:contextualSpacing w:val="0"/>
        <w:rPr>
          <w:rFonts w:asciiTheme="majorBidi" w:hAnsiTheme="majorBidi"/>
          <w:bCs/>
          <w:sz w:val="24"/>
          <w:szCs w:val="24"/>
        </w:rPr>
      </w:pPr>
    </w:p>
    <w:p w14:paraId="4384C3D8" w14:textId="72572584" w:rsidR="00015A01" w:rsidRPr="00D6601E" w:rsidRDefault="00015A01" w:rsidP="00EC7CE5">
      <w:pPr>
        <w:pStyle w:val="ListParagraph"/>
        <w:spacing w:after="0" w:line="360" w:lineRule="auto"/>
        <w:ind w:left="0"/>
        <w:contextualSpacing w:val="0"/>
        <w:rPr>
          <w:rFonts w:asciiTheme="majorBidi" w:hAnsiTheme="majorBidi"/>
          <w:bCs/>
          <w:sz w:val="24"/>
          <w:szCs w:val="24"/>
        </w:rPr>
      </w:pPr>
      <w:r w:rsidRPr="00D6601E">
        <w:rPr>
          <w:rFonts w:asciiTheme="majorBidi" w:hAnsiTheme="majorBidi"/>
          <w:bCs/>
          <w:sz w:val="24"/>
          <w:szCs w:val="24"/>
        </w:rPr>
        <w:t>14)</w:t>
      </w:r>
      <w:r w:rsidRPr="00D6601E">
        <w:rPr>
          <w:rFonts w:asciiTheme="majorBidi" w:hAnsiTheme="majorBidi"/>
          <w:bCs/>
          <w:sz w:val="24"/>
          <w:szCs w:val="24"/>
        </w:rPr>
        <w:tab/>
        <w:t>O considerando (17) passa a ter a seguinte redação:</w:t>
      </w:r>
    </w:p>
    <w:p w14:paraId="2EAF90EC" w14:textId="77777777" w:rsidR="00D6601E" w:rsidRDefault="00D6601E" w:rsidP="00EC7CE5">
      <w:pPr>
        <w:pStyle w:val="ListParagraph"/>
        <w:spacing w:after="0" w:line="360" w:lineRule="auto"/>
        <w:ind w:left="0"/>
        <w:contextualSpacing w:val="0"/>
        <w:rPr>
          <w:rFonts w:asciiTheme="majorBidi" w:hAnsiTheme="majorBidi" w:cstheme="majorBidi"/>
          <w:bCs/>
          <w:sz w:val="24"/>
          <w:szCs w:val="24"/>
        </w:rPr>
      </w:pPr>
    </w:p>
    <w:p w14:paraId="0FC1B065" w14:textId="1E81429A" w:rsidR="00D6601E" w:rsidRDefault="00015A01" w:rsidP="00EC7CE5">
      <w:pPr>
        <w:pStyle w:val="ListParagraph"/>
        <w:spacing w:after="0" w:line="360" w:lineRule="auto"/>
        <w:ind w:left="1134" w:hanging="567"/>
        <w:contextualSpacing w:val="0"/>
        <w:rPr>
          <w:rFonts w:asciiTheme="majorBidi" w:hAnsiTheme="majorBidi" w:cstheme="majorBidi"/>
          <w:bCs/>
          <w:sz w:val="24"/>
          <w:szCs w:val="24"/>
        </w:rPr>
      </w:pPr>
      <w:r w:rsidRPr="00D6601E">
        <w:rPr>
          <w:rFonts w:asciiTheme="majorBidi" w:hAnsiTheme="majorBidi"/>
          <w:bCs/>
          <w:sz w:val="24"/>
          <w:szCs w:val="24"/>
        </w:rPr>
        <w:t>«</w:t>
      </w:r>
      <w:r w:rsidR="00296C4D" w:rsidRPr="00D6601E">
        <w:rPr>
          <w:rFonts w:asciiTheme="majorBidi" w:hAnsiTheme="majorBidi"/>
          <w:bCs/>
          <w:sz w:val="24"/>
          <w:szCs w:val="24"/>
        </w:rPr>
        <w:t>(</w:t>
      </w:r>
      <w:r w:rsidRPr="00D6601E">
        <w:rPr>
          <w:rFonts w:asciiTheme="majorBidi" w:hAnsiTheme="majorBidi"/>
          <w:bCs/>
          <w:sz w:val="24"/>
          <w:szCs w:val="24"/>
        </w:rPr>
        <w:t>17</w:t>
      </w:r>
      <w:r w:rsidR="00C3267C">
        <w:rPr>
          <w:rFonts w:asciiTheme="majorBidi" w:hAnsiTheme="majorBidi"/>
          <w:bCs/>
          <w:sz w:val="24"/>
          <w:szCs w:val="24"/>
        </w:rPr>
        <w:t>)</w:t>
      </w:r>
      <w:r w:rsidR="00B140B9" w:rsidRPr="00D6601E">
        <w:rPr>
          <w:rFonts w:asciiTheme="majorBidi" w:hAnsiTheme="majorBidi"/>
          <w:bCs/>
          <w:sz w:val="24"/>
          <w:szCs w:val="24"/>
        </w:rPr>
        <w:tab/>
      </w:r>
      <w:r w:rsidRPr="00D6601E">
        <w:rPr>
          <w:rFonts w:asciiTheme="majorBidi" w:hAnsiTheme="majorBidi"/>
          <w:bCs/>
          <w:sz w:val="24"/>
          <w:szCs w:val="24"/>
        </w:rPr>
        <w:t xml:space="preserve">O </w:t>
      </w:r>
      <w:r w:rsidR="00296C4D" w:rsidRPr="00D6601E">
        <w:rPr>
          <w:rFonts w:asciiTheme="majorBidi" w:hAnsiTheme="majorBidi"/>
          <w:bCs/>
          <w:sz w:val="24"/>
          <w:szCs w:val="24"/>
        </w:rPr>
        <w:t>Tribunal de Justiça da União Europeia é competente</w:t>
      </w:r>
      <w:r w:rsidRPr="00D6601E">
        <w:rPr>
          <w:rFonts w:asciiTheme="majorBidi" w:hAnsiTheme="majorBidi"/>
          <w:bCs/>
          <w:sz w:val="24"/>
          <w:szCs w:val="24"/>
        </w:rPr>
        <w:t xml:space="preserve">, nos termos do artigo 273.º do TFUE, </w:t>
      </w:r>
      <w:r w:rsidR="00296C4D" w:rsidRPr="00D6601E">
        <w:rPr>
          <w:rFonts w:asciiTheme="majorBidi" w:hAnsiTheme="majorBidi"/>
          <w:bCs/>
          <w:sz w:val="24"/>
          <w:szCs w:val="24"/>
        </w:rPr>
        <w:t xml:space="preserve"> </w:t>
      </w:r>
      <w:r w:rsidRPr="00D6601E">
        <w:rPr>
          <w:rFonts w:asciiTheme="majorBidi" w:hAnsiTheme="majorBidi"/>
          <w:bCs/>
          <w:sz w:val="24"/>
          <w:szCs w:val="24"/>
        </w:rPr>
        <w:t>para conhecer dos</w:t>
      </w:r>
      <w:r w:rsidR="00296C4D" w:rsidRPr="00D6601E">
        <w:rPr>
          <w:rFonts w:asciiTheme="majorBidi" w:hAnsiTheme="majorBidi"/>
          <w:bCs/>
          <w:sz w:val="24"/>
          <w:szCs w:val="24"/>
        </w:rPr>
        <w:t xml:space="preserve"> litígios entre as Partes Contratantes, ou entre estas e o MEE, em matéria de interpretação e aplicação do presente Tratado.</w:t>
      </w:r>
    </w:p>
    <w:p w14:paraId="4791E7C7" w14:textId="77777777" w:rsidR="00D6601E" w:rsidRDefault="00D6601E" w:rsidP="00EC7CE5">
      <w:pPr>
        <w:pStyle w:val="ListParagraph"/>
        <w:spacing w:after="0" w:line="360" w:lineRule="auto"/>
        <w:ind w:left="0"/>
        <w:contextualSpacing w:val="0"/>
        <w:rPr>
          <w:rFonts w:asciiTheme="majorBidi" w:hAnsiTheme="majorBidi" w:cstheme="majorBidi"/>
          <w:bCs/>
          <w:sz w:val="24"/>
          <w:szCs w:val="24"/>
        </w:rPr>
      </w:pPr>
    </w:p>
    <w:p w14:paraId="098F8C94" w14:textId="1498DE39" w:rsidR="008F5F30" w:rsidRPr="00D6601E" w:rsidRDefault="0086658D" w:rsidP="00EC7CE5">
      <w:pPr>
        <w:pStyle w:val="ListParagraph"/>
        <w:spacing w:after="0" w:line="360" w:lineRule="auto"/>
        <w:ind w:left="1134" w:hanging="567"/>
        <w:contextualSpacing w:val="0"/>
        <w:rPr>
          <w:rFonts w:asciiTheme="majorBidi" w:hAnsiTheme="majorBidi" w:cstheme="majorBidi"/>
          <w:bCs/>
          <w:sz w:val="24"/>
          <w:szCs w:val="24"/>
        </w:rPr>
      </w:pPr>
      <w:r w:rsidRPr="00D6601E">
        <w:rPr>
          <w:rFonts w:asciiTheme="majorBidi" w:hAnsiTheme="majorBidi"/>
          <w:bCs/>
          <w:sz w:val="24"/>
          <w:szCs w:val="24"/>
        </w:rPr>
        <w:t>(</w:t>
      </w:r>
      <w:r w:rsidR="00015A01" w:rsidRPr="00D6601E">
        <w:rPr>
          <w:rFonts w:asciiTheme="majorBidi" w:hAnsiTheme="majorBidi"/>
          <w:bCs/>
          <w:sz w:val="24"/>
          <w:szCs w:val="24"/>
        </w:rPr>
        <w:t>18</w:t>
      </w:r>
      <w:r w:rsidRPr="00D6601E">
        <w:rPr>
          <w:rFonts w:asciiTheme="majorBidi" w:hAnsiTheme="majorBidi"/>
          <w:bCs/>
          <w:sz w:val="24"/>
          <w:szCs w:val="24"/>
        </w:rPr>
        <w:t>)</w:t>
      </w:r>
      <w:r w:rsidRPr="00D6601E">
        <w:rPr>
          <w:rFonts w:asciiTheme="majorBidi" w:hAnsiTheme="majorBidi"/>
          <w:bCs/>
          <w:sz w:val="24"/>
          <w:szCs w:val="24"/>
        </w:rPr>
        <w:tab/>
        <w:t>O MEE estabelecer</w:t>
      </w:r>
      <w:r w:rsidR="000918B0" w:rsidRPr="00D6601E">
        <w:rPr>
          <w:rFonts w:asciiTheme="majorBidi" w:hAnsiTheme="majorBidi"/>
          <w:bCs/>
          <w:sz w:val="24"/>
          <w:szCs w:val="24"/>
        </w:rPr>
        <w:t>á</w:t>
      </w:r>
      <w:r w:rsidRPr="00D6601E">
        <w:rPr>
          <w:rFonts w:asciiTheme="majorBidi" w:hAnsiTheme="majorBidi"/>
          <w:bCs/>
          <w:sz w:val="24"/>
          <w:szCs w:val="24"/>
        </w:rPr>
        <w:t xml:space="preserve"> sistemas de alerta adequados, com o objetivo de assegurar que recebe </w:t>
      </w:r>
      <w:r w:rsidR="00015A01" w:rsidRPr="00D6601E">
        <w:rPr>
          <w:rFonts w:asciiTheme="majorBidi" w:hAnsiTheme="majorBidi"/>
          <w:bCs/>
          <w:sz w:val="24"/>
          <w:szCs w:val="24"/>
        </w:rPr>
        <w:t>atempadamente</w:t>
      </w:r>
      <w:r w:rsidRPr="00D6601E">
        <w:rPr>
          <w:rFonts w:asciiTheme="majorBidi" w:hAnsiTheme="majorBidi"/>
          <w:bCs/>
          <w:sz w:val="24"/>
          <w:szCs w:val="24"/>
        </w:rPr>
        <w:t xml:space="preserve"> </w:t>
      </w:r>
      <w:r w:rsidR="00015A01" w:rsidRPr="00D6601E">
        <w:rPr>
          <w:rFonts w:asciiTheme="majorBidi" w:hAnsiTheme="majorBidi"/>
          <w:bCs/>
          <w:sz w:val="24"/>
          <w:szCs w:val="24"/>
        </w:rPr>
        <w:t xml:space="preserve">os </w:t>
      </w:r>
      <w:r w:rsidRPr="00D6601E">
        <w:rPr>
          <w:rFonts w:asciiTheme="majorBidi" w:hAnsiTheme="majorBidi"/>
          <w:bCs/>
          <w:sz w:val="24"/>
          <w:szCs w:val="24"/>
        </w:rPr>
        <w:t xml:space="preserve">reembolsos devidos ao abrigo do apoio à estabilidade ou do mecanismo de apoio. A supervisão pós-programa </w:t>
      </w:r>
      <w:r w:rsidR="00015A01" w:rsidRPr="00D6601E">
        <w:rPr>
          <w:rFonts w:asciiTheme="majorBidi" w:hAnsiTheme="majorBidi"/>
          <w:bCs/>
          <w:sz w:val="24"/>
          <w:szCs w:val="24"/>
        </w:rPr>
        <w:t>será levada a cabo</w:t>
      </w:r>
      <w:r w:rsidRPr="00D6601E">
        <w:rPr>
          <w:rFonts w:asciiTheme="majorBidi" w:hAnsiTheme="majorBidi"/>
          <w:bCs/>
          <w:sz w:val="24"/>
          <w:szCs w:val="24"/>
        </w:rPr>
        <w:t xml:space="preserve"> pela Comissão Europeia, em articulação com o BCE, e pelo Conselho da União Europeia no âmbito do enquadramento previsto </w:t>
      </w:r>
      <w:r w:rsidR="00015A01" w:rsidRPr="00D6601E">
        <w:rPr>
          <w:rFonts w:asciiTheme="majorBidi" w:hAnsiTheme="majorBidi"/>
          <w:bCs/>
          <w:sz w:val="24"/>
          <w:szCs w:val="24"/>
        </w:rPr>
        <w:t>por força d</w:t>
      </w:r>
      <w:r w:rsidRPr="00D6601E">
        <w:rPr>
          <w:rFonts w:asciiTheme="majorBidi" w:hAnsiTheme="majorBidi"/>
          <w:bCs/>
          <w:sz w:val="24"/>
          <w:szCs w:val="24"/>
        </w:rPr>
        <w:t xml:space="preserve">os artigos 121.º e 136.º do TFUE,». </w:t>
      </w:r>
    </w:p>
    <w:p w14:paraId="30348630" w14:textId="77777777" w:rsidR="008F5F30" w:rsidRPr="00D6601E" w:rsidRDefault="008F5F30" w:rsidP="00EC7CE5">
      <w:pPr>
        <w:pStyle w:val="ListParagraph"/>
        <w:spacing w:after="0" w:line="360" w:lineRule="auto"/>
        <w:ind w:left="0"/>
        <w:contextualSpacing w:val="0"/>
        <w:rPr>
          <w:rFonts w:asciiTheme="majorBidi" w:hAnsiTheme="majorBidi" w:cstheme="majorBidi"/>
          <w:bCs/>
          <w:sz w:val="24"/>
          <w:szCs w:val="24"/>
        </w:rPr>
      </w:pPr>
    </w:p>
    <w:p w14:paraId="7333E29E" w14:textId="77777777" w:rsidR="00C3267C" w:rsidRDefault="00C3267C" w:rsidP="00EC7CE5">
      <w:pPr>
        <w:spacing w:after="0" w:line="360" w:lineRule="auto"/>
        <w:rPr>
          <w:rFonts w:asciiTheme="majorBidi" w:hAnsiTheme="majorBidi" w:cstheme="majorBidi"/>
          <w:bCs/>
          <w:sz w:val="24"/>
          <w:szCs w:val="24"/>
        </w:rPr>
      </w:pPr>
      <w:r>
        <w:rPr>
          <w:rFonts w:asciiTheme="majorBidi" w:hAnsiTheme="majorBidi"/>
          <w:bCs/>
          <w:sz w:val="24"/>
          <w:szCs w:val="24"/>
        </w:rPr>
        <w:t>B.</w:t>
      </w:r>
      <w:r>
        <w:rPr>
          <w:rFonts w:asciiTheme="majorBidi" w:hAnsiTheme="majorBidi"/>
          <w:bCs/>
          <w:sz w:val="24"/>
          <w:szCs w:val="24"/>
        </w:rPr>
        <w:tab/>
      </w:r>
      <w:r w:rsidR="006444A2" w:rsidRPr="00D6601E">
        <w:rPr>
          <w:rFonts w:asciiTheme="majorBidi" w:hAnsiTheme="majorBidi"/>
          <w:bCs/>
          <w:sz w:val="24"/>
          <w:szCs w:val="24"/>
        </w:rPr>
        <w:t>O articulado é alterado do seguinte modo:</w:t>
      </w:r>
    </w:p>
    <w:p w14:paraId="48BB30B1" w14:textId="77777777" w:rsidR="00C3267C" w:rsidRDefault="00C3267C" w:rsidP="00EC7CE5">
      <w:pPr>
        <w:spacing w:after="0" w:line="360" w:lineRule="auto"/>
        <w:rPr>
          <w:rFonts w:asciiTheme="majorBidi" w:hAnsiTheme="majorBidi" w:cstheme="majorBidi"/>
          <w:bCs/>
          <w:sz w:val="24"/>
          <w:szCs w:val="24"/>
        </w:rPr>
      </w:pPr>
    </w:p>
    <w:p w14:paraId="2FF045AD" w14:textId="5BAB89A0" w:rsidR="008F5F30" w:rsidRPr="00D6601E" w:rsidRDefault="00271D72" w:rsidP="00EC7CE5">
      <w:pPr>
        <w:spacing w:after="0" w:line="360" w:lineRule="auto"/>
        <w:rPr>
          <w:rFonts w:asciiTheme="majorBidi" w:hAnsiTheme="majorBidi" w:cstheme="majorBidi"/>
          <w:bCs/>
          <w:sz w:val="24"/>
          <w:szCs w:val="24"/>
        </w:rPr>
      </w:pPr>
      <w:r w:rsidRPr="00D6601E">
        <w:rPr>
          <w:rFonts w:asciiTheme="majorBidi" w:hAnsiTheme="majorBidi"/>
          <w:bCs/>
          <w:sz w:val="24"/>
          <w:szCs w:val="24"/>
        </w:rPr>
        <w:t>1</w:t>
      </w:r>
      <w:r w:rsidR="00015A01" w:rsidRPr="00D6601E">
        <w:rPr>
          <w:rFonts w:asciiTheme="majorBidi" w:hAnsiTheme="majorBidi"/>
          <w:bCs/>
          <w:sz w:val="24"/>
          <w:szCs w:val="24"/>
        </w:rPr>
        <w:t>5</w:t>
      </w:r>
      <w:r w:rsidR="00C3267C">
        <w:rPr>
          <w:rFonts w:asciiTheme="majorBidi" w:hAnsiTheme="majorBidi"/>
          <w:bCs/>
          <w:sz w:val="24"/>
          <w:szCs w:val="24"/>
        </w:rPr>
        <w:t>)</w:t>
      </w:r>
      <w:r w:rsidR="00C3267C">
        <w:rPr>
          <w:rFonts w:asciiTheme="majorBidi" w:hAnsiTheme="majorBidi"/>
          <w:bCs/>
          <w:sz w:val="24"/>
          <w:szCs w:val="24"/>
        </w:rPr>
        <w:tab/>
      </w:r>
      <w:r w:rsidRPr="00D6601E">
        <w:rPr>
          <w:rFonts w:asciiTheme="majorBidi" w:hAnsiTheme="majorBidi"/>
          <w:bCs/>
          <w:sz w:val="24"/>
          <w:szCs w:val="24"/>
        </w:rPr>
        <w:t>O artigo 3.° passa a ter a seguinte redação:</w:t>
      </w:r>
    </w:p>
    <w:p w14:paraId="57B5A7A8" w14:textId="77777777" w:rsidR="00C3267C" w:rsidRDefault="00C3267C" w:rsidP="00EC7CE5">
      <w:pPr>
        <w:rPr>
          <w:rFonts w:asciiTheme="majorBidi" w:hAnsiTheme="majorBidi"/>
          <w:bCs/>
          <w:sz w:val="24"/>
          <w:szCs w:val="24"/>
        </w:rPr>
      </w:pPr>
      <w:r>
        <w:rPr>
          <w:rFonts w:asciiTheme="majorBidi" w:hAnsiTheme="majorBidi"/>
          <w:bCs/>
          <w:sz w:val="24"/>
          <w:szCs w:val="24"/>
        </w:rPr>
        <w:br w:type="page"/>
      </w:r>
    </w:p>
    <w:p w14:paraId="0B12F0EB" w14:textId="74808BE1" w:rsidR="008F5F30" w:rsidRDefault="0086658D" w:rsidP="00EC7CE5">
      <w:pPr>
        <w:spacing w:after="0" w:line="360" w:lineRule="auto"/>
        <w:rPr>
          <w:rFonts w:asciiTheme="majorBidi" w:hAnsiTheme="majorBidi"/>
          <w:bCs/>
          <w:sz w:val="24"/>
          <w:szCs w:val="24"/>
        </w:rPr>
      </w:pPr>
      <w:r w:rsidRPr="00D6601E">
        <w:rPr>
          <w:rFonts w:asciiTheme="majorBidi" w:hAnsiTheme="majorBidi"/>
          <w:bCs/>
          <w:sz w:val="24"/>
          <w:szCs w:val="24"/>
        </w:rPr>
        <w:lastRenderedPageBreak/>
        <w:t>«ARTIGO 3.º</w:t>
      </w:r>
    </w:p>
    <w:p w14:paraId="028326C3" w14:textId="77777777" w:rsidR="00C3267C" w:rsidRPr="00D6601E" w:rsidRDefault="00C3267C" w:rsidP="00EC7CE5">
      <w:pPr>
        <w:spacing w:after="0" w:line="360" w:lineRule="auto"/>
        <w:rPr>
          <w:rFonts w:asciiTheme="majorBidi" w:hAnsiTheme="majorBidi" w:cstheme="majorBidi"/>
          <w:bCs/>
          <w:sz w:val="24"/>
          <w:szCs w:val="24"/>
        </w:rPr>
      </w:pPr>
    </w:p>
    <w:p w14:paraId="57EF2B04" w14:textId="511130DC" w:rsidR="008F5F30" w:rsidRPr="00D6601E" w:rsidRDefault="0086658D" w:rsidP="00EC7CE5">
      <w:pPr>
        <w:spacing w:after="0" w:line="360" w:lineRule="auto"/>
        <w:rPr>
          <w:rFonts w:asciiTheme="majorBidi" w:hAnsiTheme="majorBidi" w:cstheme="majorBidi"/>
          <w:bCs/>
          <w:sz w:val="24"/>
          <w:szCs w:val="24"/>
        </w:rPr>
      </w:pPr>
      <w:r w:rsidRPr="00D6601E">
        <w:rPr>
          <w:rFonts w:asciiTheme="majorBidi" w:hAnsiTheme="majorBidi"/>
          <w:bCs/>
          <w:sz w:val="24"/>
          <w:szCs w:val="24"/>
        </w:rPr>
        <w:t>Objetivos</w:t>
      </w:r>
    </w:p>
    <w:p w14:paraId="56902FA4" w14:textId="77777777" w:rsidR="00C3267C" w:rsidRDefault="00C3267C" w:rsidP="00EC7CE5">
      <w:pPr>
        <w:spacing w:after="0" w:line="360" w:lineRule="auto"/>
        <w:rPr>
          <w:rFonts w:asciiTheme="majorBidi" w:hAnsiTheme="majorBidi"/>
          <w:bCs/>
          <w:sz w:val="24"/>
          <w:szCs w:val="24"/>
        </w:rPr>
      </w:pPr>
    </w:p>
    <w:p w14:paraId="219E59DE" w14:textId="68B20F29" w:rsidR="008F5F30" w:rsidRPr="00D6601E" w:rsidRDefault="00703440" w:rsidP="00EC7CE5">
      <w:pPr>
        <w:spacing w:after="0" w:line="360" w:lineRule="auto"/>
        <w:rPr>
          <w:rFonts w:asciiTheme="majorBidi" w:hAnsiTheme="majorBidi" w:cstheme="majorBidi"/>
          <w:bCs/>
          <w:sz w:val="24"/>
          <w:szCs w:val="24"/>
        </w:rPr>
      </w:pPr>
      <w:r>
        <w:rPr>
          <w:rFonts w:asciiTheme="majorBidi" w:hAnsiTheme="majorBidi"/>
          <w:bCs/>
          <w:sz w:val="24"/>
          <w:szCs w:val="24"/>
        </w:rPr>
        <w:t>1.</w:t>
      </w:r>
      <w:r w:rsidR="00316581" w:rsidRPr="00D6601E">
        <w:rPr>
          <w:rFonts w:asciiTheme="majorBidi" w:hAnsiTheme="majorBidi"/>
          <w:bCs/>
          <w:sz w:val="24"/>
          <w:szCs w:val="24"/>
        </w:rPr>
        <w:tab/>
        <w:t xml:space="preserve">O MEE tem como missão mobilizar fundos e prestar apoio à estabilidade, sob rigorosa condicionalidade, </w:t>
      </w:r>
      <w:r w:rsidR="00AB334B" w:rsidRPr="00D6601E">
        <w:rPr>
          <w:rFonts w:asciiTheme="majorBidi" w:hAnsiTheme="majorBidi"/>
          <w:bCs/>
          <w:sz w:val="24"/>
          <w:szCs w:val="24"/>
        </w:rPr>
        <w:t>adequada ao</w:t>
      </w:r>
      <w:r w:rsidR="00316581" w:rsidRPr="00D6601E">
        <w:rPr>
          <w:rFonts w:asciiTheme="majorBidi" w:hAnsiTheme="majorBidi"/>
          <w:bCs/>
          <w:sz w:val="24"/>
          <w:szCs w:val="24"/>
        </w:rPr>
        <w:t xml:space="preserve"> instrumento financeiro escolhido, em benefício de membros do MEE que estejam a ser afetados ou ameaçados por graves problemas de financiamento, se tal for indispensável para salvaguardar a estabilidade financeira da área do euro no seu conjunto e dos seus Estados-Membros. Quando </w:t>
      </w:r>
      <w:r w:rsidR="00574D8E">
        <w:rPr>
          <w:rFonts w:asciiTheme="majorBidi" w:hAnsiTheme="majorBidi"/>
          <w:bCs/>
          <w:sz w:val="24"/>
          <w:szCs w:val="24"/>
        </w:rPr>
        <w:t>relevante</w:t>
      </w:r>
      <w:r w:rsidR="00574D8E" w:rsidRPr="00D6601E">
        <w:rPr>
          <w:rFonts w:asciiTheme="majorBidi" w:hAnsiTheme="majorBidi"/>
          <w:bCs/>
          <w:sz w:val="24"/>
          <w:szCs w:val="24"/>
        </w:rPr>
        <w:t xml:space="preserve"> </w:t>
      </w:r>
      <w:r w:rsidR="00316581" w:rsidRPr="00D6601E">
        <w:rPr>
          <w:rFonts w:asciiTheme="majorBidi" w:hAnsiTheme="majorBidi"/>
          <w:bCs/>
          <w:sz w:val="24"/>
          <w:szCs w:val="24"/>
        </w:rPr>
        <w:t xml:space="preserve">para se preparar a nível interno e para lhe permitir desempenhar devida e atempadamente as funções que lhe são atribuídas pelo presente Tratado, o MEE pode acompanhar e avaliar a situação macroeconómica e financeira dos seus membros, incluindo a sustentabilidade da sua dívida pública, e proceder a uma análise das informações e dos dados pertinentes. Para o efeito, o Diretor Executivo colabora com a Comissão Europeia e o BCE </w:t>
      </w:r>
      <w:r w:rsidR="00AB334B" w:rsidRPr="00D6601E">
        <w:rPr>
          <w:rFonts w:asciiTheme="majorBidi" w:hAnsiTheme="majorBidi"/>
          <w:bCs/>
          <w:sz w:val="24"/>
          <w:szCs w:val="24"/>
        </w:rPr>
        <w:t>a fim</w:t>
      </w:r>
      <w:r w:rsidR="00316581" w:rsidRPr="00D6601E">
        <w:rPr>
          <w:rFonts w:asciiTheme="majorBidi" w:hAnsiTheme="majorBidi"/>
          <w:bCs/>
          <w:sz w:val="24"/>
          <w:szCs w:val="24"/>
        </w:rPr>
        <w:t xml:space="preserve"> de assegurar a plena coerência com o quadro de coordenação das políticas económicas previsto no TFUE.</w:t>
      </w:r>
    </w:p>
    <w:p w14:paraId="4AC2CDA2" w14:textId="77777777" w:rsidR="00C3267C" w:rsidRDefault="00C3267C" w:rsidP="00EC7CE5">
      <w:pPr>
        <w:spacing w:after="0" w:line="360" w:lineRule="auto"/>
        <w:rPr>
          <w:rFonts w:asciiTheme="majorBidi" w:hAnsiTheme="majorBidi"/>
          <w:bCs/>
          <w:sz w:val="24"/>
          <w:szCs w:val="24"/>
        </w:rPr>
      </w:pPr>
    </w:p>
    <w:p w14:paraId="77DDA838" w14:textId="357453E2" w:rsidR="008F5F30" w:rsidRPr="00D6601E" w:rsidRDefault="00316581" w:rsidP="00EC7CE5">
      <w:pPr>
        <w:spacing w:after="0" w:line="360" w:lineRule="auto"/>
        <w:rPr>
          <w:rFonts w:asciiTheme="majorBidi" w:hAnsiTheme="majorBidi" w:cstheme="majorBidi"/>
          <w:bCs/>
          <w:sz w:val="24"/>
          <w:szCs w:val="24"/>
        </w:rPr>
      </w:pPr>
      <w:r w:rsidRPr="00D6601E">
        <w:rPr>
          <w:rFonts w:asciiTheme="majorBidi" w:hAnsiTheme="majorBidi"/>
          <w:bCs/>
          <w:sz w:val="24"/>
          <w:szCs w:val="24"/>
        </w:rPr>
        <w:t>2.</w:t>
      </w:r>
      <w:r w:rsidRPr="00D6601E">
        <w:rPr>
          <w:rFonts w:asciiTheme="majorBidi" w:hAnsiTheme="majorBidi"/>
          <w:bCs/>
          <w:sz w:val="24"/>
          <w:szCs w:val="24"/>
        </w:rPr>
        <w:tab/>
        <w:t xml:space="preserve">O MEE pode disponibilizar o mecanismo de apoio ao CUR, para permitir ao FUR apoiar a aplicação dos instrumentos de resolução e o exercício dos poderes de resolução do CUR, </w:t>
      </w:r>
      <w:r w:rsidR="006C5ABC" w:rsidRPr="00D6601E">
        <w:rPr>
          <w:rFonts w:asciiTheme="majorBidi" w:hAnsiTheme="majorBidi"/>
          <w:bCs/>
          <w:sz w:val="24"/>
          <w:szCs w:val="24"/>
        </w:rPr>
        <w:t>conforme consagrados</w:t>
      </w:r>
      <w:r w:rsidRPr="00D6601E">
        <w:rPr>
          <w:rFonts w:asciiTheme="majorBidi" w:hAnsiTheme="majorBidi"/>
          <w:bCs/>
          <w:sz w:val="24"/>
          <w:szCs w:val="24"/>
        </w:rPr>
        <w:t xml:space="preserve"> no direito da União Europeia.</w:t>
      </w:r>
    </w:p>
    <w:p w14:paraId="1DCE0BA1" w14:textId="77777777" w:rsidR="00C3267C" w:rsidRDefault="00C3267C" w:rsidP="00EC7CE5">
      <w:pPr>
        <w:spacing w:after="0" w:line="360" w:lineRule="auto"/>
        <w:rPr>
          <w:rFonts w:asciiTheme="majorBidi" w:hAnsiTheme="majorBidi"/>
          <w:bCs/>
          <w:sz w:val="24"/>
          <w:szCs w:val="24"/>
        </w:rPr>
      </w:pPr>
    </w:p>
    <w:p w14:paraId="3C4060AD" w14:textId="6C3A90B3" w:rsidR="008F5F30" w:rsidRPr="00D6601E" w:rsidRDefault="00316581" w:rsidP="00EC7CE5">
      <w:pPr>
        <w:spacing w:after="0" w:line="360" w:lineRule="auto"/>
        <w:rPr>
          <w:rFonts w:asciiTheme="majorBidi" w:hAnsiTheme="majorBidi" w:cstheme="majorBidi"/>
          <w:bCs/>
          <w:sz w:val="24"/>
          <w:szCs w:val="24"/>
        </w:rPr>
      </w:pPr>
      <w:r w:rsidRPr="00D6601E">
        <w:rPr>
          <w:rFonts w:asciiTheme="majorBidi" w:hAnsiTheme="majorBidi"/>
          <w:bCs/>
          <w:sz w:val="24"/>
          <w:szCs w:val="24"/>
        </w:rPr>
        <w:t>3.</w:t>
      </w:r>
      <w:r w:rsidRPr="00D6601E">
        <w:rPr>
          <w:rFonts w:asciiTheme="majorBidi" w:hAnsiTheme="majorBidi"/>
          <w:bCs/>
          <w:sz w:val="24"/>
          <w:szCs w:val="24"/>
        </w:rPr>
        <w:tab/>
        <w:t xml:space="preserve">Para </w:t>
      </w:r>
      <w:r w:rsidR="00AB334B" w:rsidRPr="00D6601E">
        <w:rPr>
          <w:rFonts w:asciiTheme="majorBidi" w:hAnsiTheme="majorBidi"/>
          <w:bCs/>
          <w:sz w:val="24"/>
          <w:szCs w:val="24"/>
        </w:rPr>
        <w:t xml:space="preserve">esses </w:t>
      </w:r>
      <w:r w:rsidRPr="00D6601E">
        <w:rPr>
          <w:rFonts w:asciiTheme="majorBidi" w:hAnsiTheme="majorBidi"/>
          <w:bCs/>
          <w:sz w:val="24"/>
          <w:szCs w:val="24"/>
        </w:rPr>
        <w:t>efeito</w:t>
      </w:r>
      <w:r w:rsidR="00AB334B" w:rsidRPr="00D6601E">
        <w:rPr>
          <w:rFonts w:asciiTheme="majorBidi" w:hAnsiTheme="majorBidi"/>
          <w:bCs/>
          <w:sz w:val="24"/>
          <w:szCs w:val="24"/>
        </w:rPr>
        <w:t>s</w:t>
      </w:r>
      <w:r w:rsidRPr="00D6601E">
        <w:rPr>
          <w:rFonts w:asciiTheme="majorBidi" w:hAnsiTheme="majorBidi"/>
          <w:bCs/>
          <w:sz w:val="24"/>
          <w:szCs w:val="24"/>
        </w:rPr>
        <w:t>, o MEE fica autorizado a reunir fundos através da emissão de instrumentos financeiros ou da celebração de acordos ou convénios financeiros ou de outra natureza com os membros do MEE, instituições financeiras ou terceiros.</w:t>
      </w:r>
    </w:p>
    <w:p w14:paraId="03392F11" w14:textId="77777777" w:rsidR="00C3267C" w:rsidRDefault="00C3267C" w:rsidP="00EC7CE5">
      <w:pPr>
        <w:rPr>
          <w:rFonts w:asciiTheme="majorBidi" w:hAnsiTheme="majorBidi"/>
          <w:bCs/>
          <w:sz w:val="24"/>
          <w:szCs w:val="24"/>
        </w:rPr>
      </w:pPr>
      <w:r>
        <w:rPr>
          <w:rFonts w:asciiTheme="majorBidi" w:hAnsiTheme="majorBidi"/>
          <w:bCs/>
          <w:sz w:val="24"/>
          <w:szCs w:val="24"/>
        </w:rPr>
        <w:br w:type="page"/>
      </w:r>
    </w:p>
    <w:p w14:paraId="30E12189" w14:textId="6AA2D102" w:rsidR="008F5F30" w:rsidRPr="00D6601E" w:rsidRDefault="00316581" w:rsidP="00EC7CE5">
      <w:pPr>
        <w:spacing w:after="0" w:line="360" w:lineRule="auto"/>
        <w:rPr>
          <w:rFonts w:asciiTheme="majorBidi" w:hAnsiTheme="majorBidi" w:cstheme="majorBidi"/>
          <w:bCs/>
          <w:sz w:val="24"/>
          <w:szCs w:val="24"/>
        </w:rPr>
      </w:pPr>
      <w:r w:rsidRPr="00D6601E">
        <w:rPr>
          <w:rFonts w:asciiTheme="majorBidi" w:hAnsiTheme="majorBidi"/>
          <w:bCs/>
          <w:sz w:val="24"/>
          <w:szCs w:val="24"/>
        </w:rPr>
        <w:lastRenderedPageBreak/>
        <w:t>4.</w:t>
      </w:r>
      <w:r w:rsidRPr="00D6601E">
        <w:rPr>
          <w:rFonts w:asciiTheme="majorBidi" w:hAnsiTheme="majorBidi"/>
          <w:bCs/>
          <w:sz w:val="24"/>
          <w:szCs w:val="24"/>
        </w:rPr>
        <w:tab/>
        <w:t>Sem prejuízo do disposto no n.º 1, a condicionalidade aplicada deve ser adequada ao instrumento de assistência financeira escolhido, como previsto no presente Tratado.».</w:t>
      </w:r>
    </w:p>
    <w:p w14:paraId="3BE890FF" w14:textId="77777777" w:rsidR="008F5F30" w:rsidRPr="00D6601E" w:rsidRDefault="008F5F30" w:rsidP="00EC7CE5">
      <w:pPr>
        <w:spacing w:after="0" w:line="360" w:lineRule="auto"/>
        <w:rPr>
          <w:rFonts w:asciiTheme="majorBidi" w:hAnsiTheme="majorBidi" w:cstheme="majorBidi"/>
          <w:bCs/>
          <w:sz w:val="24"/>
          <w:szCs w:val="24"/>
        </w:rPr>
      </w:pPr>
    </w:p>
    <w:p w14:paraId="6E5DF8D5" w14:textId="52942729" w:rsidR="008F5F30" w:rsidRPr="00D6601E" w:rsidRDefault="00AB334B" w:rsidP="00EC7CE5">
      <w:pPr>
        <w:spacing w:after="0" w:line="360" w:lineRule="auto"/>
        <w:rPr>
          <w:rFonts w:asciiTheme="majorBidi" w:hAnsiTheme="majorBidi" w:cstheme="majorBidi"/>
          <w:bCs/>
          <w:sz w:val="24"/>
          <w:szCs w:val="24"/>
        </w:rPr>
      </w:pPr>
      <w:r w:rsidRPr="00D6601E">
        <w:rPr>
          <w:rFonts w:asciiTheme="majorBidi" w:hAnsiTheme="majorBidi"/>
          <w:bCs/>
          <w:sz w:val="24"/>
          <w:szCs w:val="24"/>
        </w:rPr>
        <w:t>16</w:t>
      </w:r>
      <w:r w:rsidR="00C3267C">
        <w:rPr>
          <w:rFonts w:asciiTheme="majorBidi" w:hAnsiTheme="majorBidi"/>
          <w:bCs/>
          <w:sz w:val="24"/>
          <w:szCs w:val="24"/>
        </w:rPr>
        <w:t>)</w:t>
      </w:r>
      <w:r w:rsidR="00C3267C">
        <w:rPr>
          <w:rFonts w:asciiTheme="majorBidi" w:hAnsiTheme="majorBidi"/>
          <w:bCs/>
          <w:sz w:val="24"/>
          <w:szCs w:val="24"/>
        </w:rPr>
        <w:tab/>
      </w:r>
      <w:r w:rsidR="00271D72" w:rsidRPr="00D6601E">
        <w:rPr>
          <w:rFonts w:asciiTheme="majorBidi" w:hAnsiTheme="majorBidi"/>
          <w:bCs/>
          <w:sz w:val="24"/>
          <w:szCs w:val="24"/>
        </w:rPr>
        <w:t>No artigo 4.º, n.º 4, o primeiro período passa a ter a seguinte redação:</w:t>
      </w:r>
    </w:p>
    <w:p w14:paraId="3C42BB1C" w14:textId="77777777" w:rsidR="00C3267C" w:rsidRDefault="00C3267C" w:rsidP="00EC7CE5">
      <w:pPr>
        <w:spacing w:after="0" w:line="360" w:lineRule="auto"/>
        <w:rPr>
          <w:rFonts w:asciiTheme="majorBidi" w:hAnsiTheme="majorBidi"/>
          <w:bCs/>
          <w:sz w:val="24"/>
          <w:szCs w:val="24"/>
        </w:rPr>
      </w:pPr>
    </w:p>
    <w:p w14:paraId="47D04189" w14:textId="6ED353CC" w:rsidR="008F5F30" w:rsidRPr="00D6601E" w:rsidRDefault="006A55A4" w:rsidP="00EC7CE5">
      <w:pPr>
        <w:spacing w:after="0" w:line="360" w:lineRule="auto"/>
        <w:ind w:left="567"/>
        <w:rPr>
          <w:rFonts w:asciiTheme="majorBidi" w:hAnsiTheme="majorBidi" w:cstheme="majorBidi"/>
          <w:bCs/>
          <w:sz w:val="24"/>
          <w:szCs w:val="24"/>
        </w:rPr>
      </w:pPr>
      <w:r w:rsidRPr="00D6601E">
        <w:rPr>
          <w:rFonts w:asciiTheme="majorBidi" w:hAnsiTheme="majorBidi"/>
          <w:bCs/>
          <w:sz w:val="24"/>
          <w:szCs w:val="24"/>
        </w:rPr>
        <w:t xml:space="preserve">«Em derrogação do n.º 3 do presente artigo, recorre-se a um procedimento urgente de votação quando tanto a Comissão Europeia como o BCE </w:t>
      </w:r>
      <w:r w:rsidR="00AB334B" w:rsidRPr="00D6601E">
        <w:rPr>
          <w:rFonts w:asciiTheme="majorBidi" w:hAnsiTheme="majorBidi"/>
          <w:bCs/>
          <w:sz w:val="24"/>
          <w:szCs w:val="24"/>
        </w:rPr>
        <w:t xml:space="preserve">concluírem </w:t>
      </w:r>
      <w:r w:rsidRPr="00D6601E">
        <w:rPr>
          <w:rFonts w:asciiTheme="majorBidi" w:hAnsiTheme="majorBidi"/>
          <w:bCs/>
          <w:sz w:val="24"/>
          <w:szCs w:val="24"/>
        </w:rPr>
        <w:t xml:space="preserve">que a não adoção urgente de uma decisão de concessão ou execução de assistência financeira, </w:t>
      </w:r>
      <w:r w:rsidR="00AB334B" w:rsidRPr="00D6601E">
        <w:rPr>
          <w:rFonts w:asciiTheme="majorBidi" w:hAnsiTheme="majorBidi"/>
          <w:bCs/>
          <w:sz w:val="24"/>
          <w:szCs w:val="24"/>
        </w:rPr>
        <w:t xml:space="preserve">tal </w:t>
      </w:r>
      <w:r w:rsidRPr="00D6601E">
        <w:rPr>
          <w:rFonts w:asciiTheme="majorBidi" w:hAnsiTheme="majorBidi"/>
          <w:bCs/>
          <w:sz w:val="24"/>
          <w:szCs w:val="24"/>
        </w:rPr>
        <w:t xml:space="preserve">como definida nos artigos 13.º a 18.º, comprometeria a sustentabilidade económica e financeira da área do euro.». </w:t>
      </w:r>
    </w:p>
    <w:p w14:paraId="19D894A4" w14:textId="409F9AF9" w:rsidR="008F5F30" w:rsidRPr="00D6601E" w:rsidRDefault="008F5F30" w:rsidP="00EC7CE5">
      <w:pPr>
        <w:spacing w:after="0" w:line="360" w:lineRule="auto"/>
        <w:rPr>
          <w:rFonts w:asciiTheme="majorBidi" w:hAnsiTheme="majorBidi" w:cstheme="majorBidi"/>
          <w:bCs/>
          <w:sz w:val="24"/>
          <w:szCs w:val="24"/>
        </w:rPr>
      </w:pPr>
    </w:p>
    <w:p w14:paraId="1B6F0A86" w14:textId="492A85E6" w:rsidR="008F5F30" w:rsidRPr="00D6601E" w:rsidRDefault="008B7062" w:rsidP="00EC7CE5">
      <w:pPr>
        <w:spacing w:after="0" w:line="360" w:lineRule="auto"/>
        <w:ind w:left="567" w:hanging="567"/>
        <w:rPr>
          <w:rFonts w:asciiTheme="majorBidi" w:hAnsiTheme="majorBidi" w:cstheme="majorBidi"/>
          <w:bCs/>
          <w:sz w:val="24"/>
          <w:szCs w:val="24"/>
        </w:rPr>
      </w:pPr>
      <w:r w:rsidRPr="00D6601E">
        <w:rPr>
          <w:rFonts w:asciiTheme="majorBidi" w:hAnsiTheme="majorBidi"/>
          <w:bCs/>
          <w:sz w:val="24"/>
          <w:szCs w:val="24"/>
        </w:rPr>
        <w:t>17</w:t>
      </w:r>
      <w:r w:rsidR="00C3267C">
        <w:rPr>
          <w:rFonts w:asciiTheme="majorBidi" w:hAnsiTheme="majorBidi"/>
          <w:bCs/>
          <w:sz w:val="24"/>
          <w:szCs w:val="24"/>
        </w:rPr>
        <w:t>)</w:t>
      </w:r>
      <w:r w:rsidR="00C3267C">
        <w:rPr>
          <w:rFonts w:asciiTheme="majorBidi" w:hAnsiTheme="majorBidi"/>
          <w:bCs/>
          <w:sz w:val="24"/>
          <w:szCs w:val="24"/>
        </w:rPr>
        <w:tab/>
      </w:r>
      <w:r w:rsidR="00271D72" w:rsidRPr="00D6601E">
        <w:rPr>
          <w:rFonts w:asciiTheme="majorBidi" w:hAnsiTheme="majorBidi"/>
          <w:bCs/>
          <w:sz w:val="24"/>
          <w:szCs w:val="24"/>
        </w:rPr>
        <w:t>O artigo 5.º é alterado do seguinte modo:</w:t>
      </w:r>
    </w:p>
    <w:p w14:paraId="2085950D" w14:textId="77777777" w:rsidR="00C3267C" w:rsidRDefault="00C3267C" w:rsidP="00EC7CE5">
      <w:pPr>
        <w:spacing w:after="0" w:line="360" w:lineRule="auto"/>
        <w:rPr>
          <w:rFonts w:asciiTheme="majorBidi" w:hAnsiTheme="majorBidi"/>
          <w:bCs/>
          <w:sz w:val="24"/>
          <w:szCs w:val="24"/>
        </w:rPr>
      </w:pPr>
    </w:p>
    <w:p w14:paraId="0DF383C9" w14:textId="588FD3D8" w:rsidR="008F5F30" w:rsidRPr="00D6601E" w:rsidRDefault="00EC7CE5" w:rsidP="00EC7CE5">
      <w:pPr>
        <w:spacing w:after="0" w:line="360" w:lineRule="auto"/>
        <w:ind w:left="1134" w:hanging="567"/>
        <w:rPr>
          <w:rFonts w:asciiTheme="majorBidi" w:hAnsiTheme="majorBidi" w:cstheme="majorBidi"/>
          <w:bCs/>
          <w:sz w:val="24"/>
          <w:szCs w:val="24"/>
        </w:rPr>
      </w:pPr>
      <w:r>
        <w:rPr>
          <w:rFonts w:asciiTheme="majorBidi" w:hAnsiTheme="majorBidi"/>
          <w:bCs/>
          <w:sz w:val="24"/>
          <w:szCs w:val="24"/>
        </w:rPr>
        <w:t>a)</w:t>
      </w:r>
      <w:r>
        <w:rPr>
          <w:rFonts w:asciiTheme="majorBidi" w:hAnsiTheme="majorBidi"/>
          <w:bCs/>
          <w:sz w:val="24"/>
          <w:szCs w:val="24"/>
        </w:rPr>
        <w:tab/>
      </w:r>
      <w:r w:rsidR="00DC1607" w:rsidRPr="00D6601E">
        <w:rPr>
          <w:rFonts w:asciiTheme="majorBidi" w:hAnsiTheme="majorBidi"/>
          <w:bCs/>
          <w:sz w:val="24"/>
          <w:szCs w:val="24"/>
        </w:rPr>
        <w:t>No n.º 4, é aditada a seguinte frase:</w:t>
      </w:r>
    </w:p>
    <w:p w14:paraId="13D4CFFE" w14:textId="77777777" w:rsidR="00C3267C" w:rsidRDefault="00C3267C" w:rsidP="00EC7CE5">
      <w:pPr>
        <w:pStyle w:val="ListParagraph"/>
        <w:spacing w:after="0" w:line="360" w:lineRule="auto"/>
        <w:ind w:left="0"/>
        <w:rPr>
          <w:rFonts w:asciiTheme="majorBidi" w:hAnsiTheme="majorBidi"/>
          <w:bCs/>
          <w:sz w:val="24"/>
          <w:szCs w:val="24"/>
        </w:rPr>
      </w:pPr>
    </w:p>
    <w:p w14:paraId="521365F9" w14:textId="69D7B8AE" w:rsidR="008F5F30" w:rsidRPr="00D6601E" w:rsidRDefault="00DB2AD4" w:rsidP="00EC7CE5">
      <w:pPr>
        <w:pStyle w:val="ListParagraph"/>
        <w:spacing w:after="0" w:line="360" w:lineRule="auto"/>
        <w:ind w:left="1134"/>
        <w:rPr>
          <w:rFonts w:asciiTheme="majorBidi" w:hAnsiTheme="majorBidi" w:cstheme="majorBidi"/>
          <w:bCs/>
          <w:sz w:val="24"/>
          <w:szCs w:val="24"/>
        </w:rPr>
      </w:pPr>
      <w:r w:rsidRPr="00D6601E">
        <w:rPr>
          <w:rFonts w:asciiTheme="majorBidi" w:hAnsiTheme="majorBidi"/>
          <w:bCs/>
          <w:sz w:val="24"/>
          <w:szCs w:val="24"/>
        </w:rPr>
        <w:t>«Os representantes dos Estados-Membros participantes que participem, a par do MEE, no financiamento do mecanismo de apoio ao FUR são igualmente convidados a assistir às reuniões do Conselho de Governadores, na qualidade de observadores, aquando da discussão de questões relacionadas com o mecanismo de apoio comum.»;</w:t>
      </w:r>
    </w:p>
    <w:p w14:paraId="78592032" w14:textId="77777777" w:rsidR="00C3267C" w:rsidRDefault="00C3267C" w:rsidP="00EC7CE5">
      <w:pPr>
        <w:spacing w:after="0" w:line="360" w:lineRule="auto"/>
        <w:rPr>
          <w:rFonts w:asciiTheme="majorBidi" w:hAnsiTheme="majorBidi"/>
          <w:bCs/>
          <w:sz w:val="24"/>
          <w:szCs w:val="24"/>
        </w:rPr>
      </w:pPr>
    </w:p>
    <w:p w14:paraId="68463B7B" w14:textId="1DDE686F" w:rsidR="008F5F30" w:rsidRPr="00D6601E" w:rsidRDefault="00DC1607" w:rsidP="00EC7CE5">
      <w:pPr>
        <w:spacing w:after="0" w:line="360" w:lineRule="auto"/>
        <w:ind w:left="1134" w:hanging="567"/>
        <w:rPr>
          <w:rFonts w:asciiTheme="majorBidi" w:hAnsiTheme="majorBidi" w:cstheme="majorBidi"/>
          <w:bCs/>
          <w:sz w:val="24"/>
          <w:szCs w:val="24"/>
        </w:rPr>
      </w:pPr>
      <w:r w:rsidRPr="00D6601E">
        <w:rPr>
          <w:rFonts w:asciiTheme="majorBidi" w:hAnsiTheme="majorBidi"/>
          <w:bCs/>
          <w:sz w:val="24"/>
          <w:szCs w:val="24"/>
        </w:rPr>
        <w:t>b)</w:t>
      </w:r>
      <w:r w:rsidRPr="00D6601E">
        <w:rPr>
          <w:rFonts w:asciiTheme="majorBidi" w:hAnsiTheme="majorBidi"/>
          <w:bCs/>
          <w:sz w:val="24"/>
          <w:szCs w:val="24"/>
        </w:rPr>
        <w:tab/>
        <w:t>O n.º 6 é alterado do seguinte modo:</w:t>
      </w:r>
    </w:p>
    <w:p w14:paraId="64B9BED5" w14:textId="77777777" w:rsidR="00C3267C" w:rsidRDefault="00C3267C" w:rsidP="00EC7CE5">
      <w:pPr>
        <w:spacing w:after="0" w:line="360" w:lineRule="auto"/>
        <w:rPr>
          <w:rFonts w:asciiTheme="majorBidi" w:hAnsiTheme="majorBidi"/>
          <w:bCs/>
          <w:sz w:val="24"/>
          <w:szCs w:val="24"/>
        </w:rPr>
      </w:pPr>
    </w:p>
    <w:p w14:paraId="0DC8B3BB" w14:textId="25A540A5" w:rsidR="008F5F30" w:rsidRPr="00D6601E" w:rsidRDefault="00C3267C" w:rsidP="00EC7CE5">
      <w:pPr>
        <w:spacing w:after="0" w:line="360" w:lineRule="auto"/>
        <w:ind w:left="1701" w:hanging="567"/>
        <w:rPr>
          <w:rFonts w:asciiTheme="majorBidi" w:hAnsiTheme="majorBidi" w:cstheme="majorBidi"/>
          <w:bCs/>
          <w:sz w:val="24"/>
          <w:szCs w:val="24"/>
        </w:rPr>
      </w:pPr>
      <w:r>
        <w:rPr>
          <w:rFonts w:asciiTheme="majorBidi" w:hAnsiTheme="majorBidi"/>
          <w:bCs/>
          <w:sz w:val="24"/>
          <w:szCs w:val="24"/>
        </w:rPr>
        <w:t>i)</w:t>
      </w:r>
      <w:r>
        <w:rPr>
          <w:rFonts w:asciiTheme="majorBidi" w:hAnsiTheme="majorBidi"/>
          <w:bCs/>
          <w:sz w:val="24"/>
          <w:szCs w:val="24"/>
        </w:rPr>
        <w:tab/>
      </w:r>
      <w:r w:rsidR="006A55A4" w:rsidRPr="00D6601E">
        <w:rPr>
          <w:rFonts w:asciiTheme="majorBidi" w:hAnsiTheme="majorBidi"/>
          <w:bCs/>
          <w:sz w:val="24"/>
          <w:szCs w:val="24"/>
        </w:rPr>
        <w:t xml:space="preserve">A alínea a) passa a ter a seguinte redação: </w:t>
      </w:r>
    </w:p>
    <w:p w14:paraId="45449526" w14:textId="77777777" w:rsidR="00C3267C" w:rsidRDefault="00C3267C" w:rsidP="00EC7CE5">
      <w:pPr>
        <w:rPr>
          <w:rFonts w:asciiTheme="majorBidi" w:hAnsiTheme="majorBidi"/>
          <w:bCs/>
          <w:sz w:val="24"/>
          <w:szCs w:val="24"/>
        </w:rPr>
      </w:pPr>
      <w:r>
        <w:rPr>
          <w:rFonts w:asciiTheme="majorBidi" w:hAnsiTheme="majorBidi"/>
          <w:bCs/>
          <w:sz w:val="24"/>
          <w:szCs w:val="24"/>
        </w:rPr>
        <w:br w:type="page"/>
      </w:r>
    </w:p>
    <w:p w14:paraId="67A3C98C" w14:textId="41326474" w:rsidR="008F5F30" w:rsidRPr="00D6601E" w:rsidRDefault="00A238AB" w:rsidP="00EC7CE5">
      <w:pPr>
        <w:pStyle w:val="ListParagraph"/>
        <w:spacing w:after="0" w:line="360" w:lineRule="auto"/>
        <w:ind w:left="2268" w:hanging="567"/>
        <w:contextualSpacing w:val="0"/>
        <w:rPr>
          <w:rFonts w:asciiTheme="majorBidi" w:hAnsiTheme="majorBidi" w:cstheme="majorBidi"/>
          <w:bCs/>
          <w:sz w:val="24"/>
          <w:szCs w:val="24"/>
        </w:rPr>
      </w:pPr>
      <w:r w:rsidRPr="00D6601E">
        <w:rPr>
          <w:rFonts w:asciiTheme="majorBidi" w:hAnsiTheme="majorBidi"/>
          <w:bCs/>
          <w:sz w:val="24"/>
          <w:szCs w:val="24"/>
        </w:rPr>
        <w:lastRenderedPageBreak/>
        <w:t>«a)</w:t>
      </w:r>
      <w:r w:rsidRPr="00D6601E">
        <w:rPr>
          <w:rFonts w:asciiTheme="majorBidi" w:hAnsiTheme="majorBidi"/>
          <w:bCs/>
          <w:sz w:val="24"/>
          <w:szCs w:val="24"/>
        </w:rPr>
        <w:tab/>
        <w:t xml:space="preserve">O cancelamento do fundo de reserva de emergência e a transferência do seu conteúdo de volta </w:t>
      </w:r>
      <w:r w:rsidR="008B7062" w:rsidRPr="00D6601E">
        <w:rPr>
          <w:rFonts w:asciiTheme="majorBidi" w:hAnsiTheme="majorBidi"/>
          <w:bCs/>
          <w:sz w:val="24"/>
          <w:szCs w:val="24"/>
        </w:rPr>
        <w:t>ao</w:t>
      </w:r>
      <w:r w:rsidRPr="00D6601E">
        <w:rPr>
          <w:rFonts w:asciiTheme="majorBidi" w:hAnsiTheme="majorBidi"/>
          <w:bCs/>
          <w:sz w:val="24"/>
          <w:szCs w:val="24"/>
        </w:rPr>
        <w:t xml:space="preserve"> fundo de reserva e/ou capital realizado, nos termos do artigo 4.º, n.º 4, </w:t>
      </w:r>
      <w:r w:rsidR="00EC5E0F" w:rsidRPr="00D6601E">
        <w:rPr>
          <w:rFonts w:asciiTheme="majorBidi" w:hAnsiTheme="majorBidi"/>
          <w:bCs/>
          <w:sz w:val="24"/>
          <w:szCs w:val="24"/>
        </w:rPr>
        <w:t>o levantamento</w:t>
      </w:r>
      <w:r w:rsidRPr="00D6601E">
        <w:rPr>
          <w:rFonts w:asciiTheme="majorBidi" w:hAnsiTheme="majorBidi"/>
          <w:bCs/>
          <w:sz w:val="24"/>
          <w:szCs w:val="24"/>
        </w:rPr>
        <w:t xml:space="preserve"> da suspensão da aplicação do artigo 18.º-A, n.º 6, primeiro parágrafo, a alteração da maioria de votos necessária para a adoção de uma decisão relativamente aos empréstimos e respetivos desembolsos ao abrigo do mecanismo de apoio no âmbito do procedimento urgente de votação e a definição das circunstâncias em que o reexame deve ter lugar no futuro, nos termos do artigo 18.º-A, n.º 6, terceiro parágrafo;»;</w:t>
      </w:r>
    </w:p>
    <w:p w14:paraId="321BEAFB" w14:textId="77777777" w:rsidR="00C3267C" w:rsidRDefault="00C3267C" w:rsidP="00EC7CE5">
      <w:pPr>
        <w:spacing w:after="0" w:line="360" w:lineRule="auto"/>
        <w:rPr>
          <w:rFonts w:asciiTheme="majorBidi" w:hAnsiTheme="majorBidi"/>
          <w:bCs/>
          <w:sz w:val="24"/>
          <w:szCs w:val="24"/>
        </w:rPr>
      </w:pPr>
    </w:p>
    <w:p w14:paraId="1177FE0B" w14:textId="5C7A40FB" w:rsidR="008F5F30" w:rsidRPr="00D6601E" w:rsidRDefault="00703440" w:rsidP="00EC7CE5">
      <w:pPr>
        <w:spacing w:after="0" w:line="360" w:lineRule="auto"/>
        <w:ind w:left="1701" w:hanging="567"/>
        <w:rPr>
          <w:rFonts w:asciiTheme="majorBidi" w:hAnsiTheme="majorBidi" w:cstheme="majorBidi"/>
          <w:bCs/>
          <w:sz w:val="24"/>
          <w:szCs w:val="24"/>
        </w:rPr>
      </w:pPr>
      <w:r>
        <w:rPr>
          <w:rFonts w:asciiTheme="majorBidi" w:hAnsiTheme="majorBidi"/>
          <w:bCs/>
          <w:sz w:val="24"/>
          <w:szCs w:val="24"/>
        </w:rPr>
        <w:t>ii)</w:t>
      </w:r>
      <w:r>
        <w:rPr>
          <w:rFonts w:asciiTheme="majorBidi" w:hAnsiTheme="majorBidi"/>
          <w:bCs/>
          <w:sz w:val="24"/>
          <w:szCs w:val="24"/>
        </w:rPr>
        <w:tab/>
      </w:r>
      <w:r w:rsidR="00805706" w:rsidRPr="00D6601E">
        <w:rPr>
          <w:rFonts w:asciiTheme="majorBidi" w:hAnsiTheme="majorBidi"/>
          <w:bCs/>
          <w:sz w:val="24"/>
          <w:szCs w:val="24"/>
        </w:rPr>
        <w:t xml:space="preserve">A alínea f) passa a ter a seguinte redação: </w:t>
      </w:r>
    </w:p>
    <w:p w14:paraId="3E549E14" w14:textId="77777777" w:rsidR="00C3267C" w:rsidRDefault="00C3267C" w:rsidP="00EC7CE5">
      <w:pPr>
        <w:pStyle w:val="ListParagraph"/>
        <w:spacing w:after="0" w:line="360" w:lineRule="auto"/>
        <w:ind w:left="0"/>
        <w:contextualSpacing w:val="0"/>
        <w:rPr>
          <w:rFonts w:asciiTheme="majorBidi" w:hAnsiTheme="majorBidi"/>
          <w:bCs/>
          <w:sz w:val="24"/>
          <w:szCs w:val="24"/>
        </w:rPr>
      </w:pPr>
    </w:p>
    <w:p w14:paraId="43599AFA" w14:textId="4502E2E0" w:rsidR="008F5F30" w:rsidRDefault="00EC7CE5" w:rsidP="00EC7CE5">
      <w:pPr>
        <w:pStyle w:val="ListParagraph"/>
        <w:spacing w:after="0" w:line="360" w:lineRule="auto"/>
        <w:ind w:left="2268" w:hanging="567"/>
        <w:contextualSpacing w:val="0"/>
        <w:rPr>
          <w:rFonts w:asciiTheme="majorBidi" w:hAnsiTheme="majorBidi"/>
          <w:bCs/>
          <w:sz w:val="24"/>
          <w:szCs w:val="24"/>
        </w:rPr>
      </w:pPr>
      <w:r>
        <w:rPr>
          <w:rFonts w:asciiTheme="majorBidi" w:hAnsiTheme="majorBidi"/>
          <w:bCs/>
          <w:sz w:val="24"/>
          <w:szCs w:val="24"/>
        </w:rPr>
        <w:t>«</w:t>
      </w:r>
      <w:r w:rsidR="008A64E6" w:rsidRPr="00D6601E">
        <w:rPr>
          <w:rFonts w:asciiTheme="majorBidi" w:hAnsiTheme="majorBidi"/>
          <w:bCs/>
          <w:sz w:val="24"/>
          <w:szCs w:val="24"/>
        </w:rPr>
        <w:t>f)</w:t>
      </w:r>
      <w:r w:rsidR="008A64E6" w:rsidRPr="00D6601E">
        <w:rPr>
          <w:rFonts w:asciiTheme="majorBidi" w:hAnsiTheme="majorBidi"/>
          <w:bCs/>
          <w:sz w:val="24"/>
          <w:szCs w:val="24"/>
        </w:rPr>
        <w:tab/>
        <w:t xml:space="preserve">A concessão de apoio à estabilidade pelo MEE, incluindo a condicionalidade de política económica prevista no memorando de entendimento a que se refere o artigo 13.º, n.º 3, ou o artigo 14º, n.º 2, a escolha de instrumentos e a determinação </w:t>
      </w:r>
      <w:r w:rsidR="0021053D" w:rsidRPr="00D6601E">
        <w:rPr>
          <w:rFonts w:asciiTheme="majorBidi" w:hAnsiTheme="majorBidi"/>
          <w:bCs/>
          <w:sz w:val="24"/>
          <w:szCs w:val="24"/>
        </w:rPr>
        <w:t xml:space="preserve">dos termos </w:t>
      </w:r>
      <w:r w:rsidR="00C37752" w:rsidRPr="00D6601E">
        <w:rPr>
          <w:rFonts w:asciiTheme="majorBidi" w:hAnsiTheme="majorBidi"/>
          <w:bCs/>
          <w:sz w:val="24"/>
          <w:szCs w:val="24"/>
        </w:rPr>
        <w:t xml:space="preserve">financeiros </w:t>
      </w:r>
      <w:r w:rsidR="0021053D" w:rsidRPr="00D6601E">
        <w:rPr>
          <w:rFonts w:asciiTheme="majorBidi" w:hAnsiTheme="majorBidi"/>
          <w:bCs/>
          <w:sz w:val="24"/>
          <w:szCs w:val="24"/>
        </w:rPr>
        <w:t>e das</w:t>
      </w:r>
      <w:r w:rsidR="008A64E6" w:rsidRPr="00D6601E">
        <w:rPr>
          <w:rFonts w:asciiTheme="majorBidi" w:hAnsiTheme="majorBidi"/>
          <w:bCs/>
          <w:sz w:val="24"/>
          <w:szCs w:val="24"/>
        </w:rPr>
        <w:t xml:space="preserve"> condições, nos termos dos artigos 12.º a 18º;»;</w:t>
      </w:r>
    </w:p>
    <w:p w14:paraId="11C06748" w14:textId="77777777" w:rsidR="00C3267C" w:rsidRPr="00D6601E" w:rsidRDefault="00C3267C" w:rsidP="00EC7CE5">
      <w:pPr>
        <w:pStyle w:val="ListParagraph"/>
        <w:spacing w:after="0" w:line="360" w:lineRule="auto"/>
        <w:ind w:left="0"/>
        <w:contextualSpacing w:val="0"/>
        <w:rPr>
          <w:rFonts w:asciiTheme="majorBidi" w:hAnsiTheme="majorBidi" w:cstheme="majorBidi"/>
          <w:bCs/>
          <w:sz w:val="24"/>
          <w:szCs w:val="24"/>
        </w:rPr>
      </w:pPr>
    </w:p>
    <w:p w14:paraId="4A333848" w14:textId="1B7A0BED" w:rsidR="008F5F30" w:rsidRPr="00D6601E" w:rsidRDefault="00703440" w:rsidP="00EC7CE5">
      <w:pPr>
        <w:spacing w:after="0" w:line="360" w:lineRule="auto"/>
        <w:ind w:left="1701" w:hanging="567"/>
        <w:rPr>
          <w:rFonts w:asciiTheme="majorBidi" w:hAnsiTheme="majorBidi" w:cstheme="majorBidi"/>
          <w:bCs/>
          <w:sz w:val="24"/>
          <w:szCs w:val="24"/>
        </w:rPr>
      </w:pPr>
      <w:r>
        <w:rPr>
          <w:rFonts w:asciiTheme="majorBidi" w:hAnsiTheme="majorBidi"/>
          <w:bCs/>
          <w:sz w:val="24"/>
          <w:szCs w:val="24"/>
        </w:rPr>
        <w:t>iii)</w:t>
      </w:r>
      <w:r>
        <w:rPr>
          <w:rFonts w:asciiTheme="majorBidi" w:hAnsiTheme="majorBidi"/>
          <w:bCs/>
          <w:sz w:val="24"/>
          <w:szCs w:val="24"/>
        </w:rPr>
        <w:tab/>
      </w:r>
      <w:r w:rsidR="00805706" w:rsidRPr="00D6601E">
        <w:rPr>
          <w:rFonts w:asciiTheme="majorBidi" w:hAnsiTheme="majorBidi"/>
          <w:bCs/>
          <w:sz w:val="24"/>
          <w:szCs w:val="24"/>
        </w:rPr>
        <w:t>É inserida a seguinte alínea:</w:t>
      </w:r>
    </w:p>
    <w:p w14:paraId="347BF8EC" w14:textId="77777777" w:rsidR="00C3267C" w:rsidRDefault="00C3267C" w:rsidP="00EC7CE5">
      <w:pPr>
        <w:spacing w:after="0" w:line="360" w:lineRule="auto"/>
        <w:rPr>
          <w:rFonts w:asciiTheme="majorBidi" w:hAnsiTheme="majorBidi"/>
          <w:bCs/>
          <w:sz w:val="24"/>
          <w:szCs w:val="24"/>
        </w:rPr>
      </w:pPr>
    </w:p>
    <w:p w14:paraId="0FBA793D" w14:textId="158BEFD2" w:rsidR="008F5F30" w:rsidRPr="00D6601E" w:rsidRDefault="00F0678E" w:rsidP="00EC7CE5">
      <w:pPr>
        <w:pStyle w:val="ListParagraph"/>
        <w:spacing w:after="0" w:line="360" w:lineRule="auto"/>
        <w:ind w:left="2268" w:hanging="567"/>
        <w:contextualSpacing w:val="0"/>
        <w:rPr>
          <w:rFonts w:asciiTheme="majorBidi" w:hAnsiTheme="majorBidi" w:cstheme="majorBidi"/>
          <w:bCs/>
          <w:sz w:val="24"/>
          <w:szCs w:val="24"/>
        </w:rPr>
      </w:pPr>
      <w:r w:rsidRPr="00D6601E">
        <w:rPr>
          <w:rFonts w:asciiTheme="majorBidi" w:hAnsiTheme="majorBidi"/>
          <w:bCs/>
          <w:sz w:val="24"/>
          <w:szCs w:val="24"/>
        </w:rPr>
        <w:t>«f-A)</w:t>
      </w:r>
      <w:r w:rsidRPr="00D6601E">
        <w:rPr>
          <w:rFonts w:asciiTheme="majorBidi" w:hAnsiTheme="majorBidi"/>
          <w:bCs/>
          <w:sz w:val="24"/>
          <w:szCs w:val="24"/>
        </w:rPr>
        <w:tab/>
        <w:t xml:space="preserve">A alteração dos critérios de elegibilidade para a assistência financeira a título cautelar estabelecidos no anexo III, </w:t>
      </w:r>
      <w:r w:rsidR="0021053D" w:rsidRPr="00D6601E">
        <w:rPr>
          <w:rFonts w:asciiTheme="majorBidi" w:hAnsiTheme="majorBidi"/>
          <w:bCs/>
          <w:sz w:val="24"/>
          <w:szCs w:val="24"/>
        </w:rPr>
        <w:t>nos termos do</w:t>
      </w:r>
      <w:r w:rsidRPr="00D6601E">
        <w:rPr>
          <w:rFonts w:asciiTheme="majorBidi" w:hAnsiTheme="majorBidi"/>
          <w:bCs/>
          <w:sz w:val="24"/>
          <w:szCs w:val="24"/>
        </w:rPr>
        <w:t xml:space="preserve"> artigo 14.º, n.º 1;»;</w:t>
      </w:r>
    </w:p>
    <w:p w14:paraId="3452AEC5" w14:textId="77777777" w:rsidR="00C3267C" w:rsidRDefault="00C3267C" w:rsidP="00EC7CE5">
      <w:pPr>
        <w:spacing w:after="0" w:line="360" w:lineRule="auto"/>
        <w:rPr>
          <w:rFonts w:asciiTheme="majorBidi" w:hAnsiTheme="majorBidi"/>
          <w:bCs/>
          <w:sz w:val="24"/>
          <w:szCs w:val="24"/>
        </w:rPr>
      </w:pPr>
    </w:p>
    <w:p w14:paraId="2D4761F1" w14:textId="2E9FD4D7" w:rsidR="008F5F30" w:rsidRPr="00D6601E" w:rsidRDefault="00703440" w:rsidP="00EC7CE5">
      <w:pPr>
        <w:spacing w:after="0" w:line="360" w:lineRule="auto"/>
        <w:ind w:left="1701" w:hanging="567"/>
        <w:rPr>
          <w:rFonts w:asciiTheme="majorBidi" w:hAnsiTheme="majorBidi" w:cstheme="majorBidi"/>
          <w:bCs/>
          <w:sz w:val="24"/>
          <w:szCs w:val="24"/>
        </w:rPr>
      </w:pPr>
      <w:r>
        <w:rPr>
          <w:rFonts w:asciiTheme="majorBidi" w:hAnsiTheme="majorBidi"/>
          <w:bCs/>
          <w:sz w:val="24"/>
          <w:szCs w:val="24"/>
        </w:rPr>
        <w:t>iv)</w:t>
      </w:r>
      <w:r>
        <w:rPr>
          <w:rFonts w:asciiTheme="majorBidi" w:hAnsiTheme="majorBidi"/>
          <w:bCs/>
          <w:sz w:val="24"/>
          <w:szCs w:val="24"/>
        </w:rPr>
        <w:tab/>
      </w:r>
      <w:r w:rsidR="00F0678E" w:rsidRPr="00D6601E">
        <w:rPr>
          <w:rFonts w:asciiTheme="majorBidi" w:hAnsiTheme="majorBidi"/>
          <w:bCs/>
          <w:sz w:val="24"/>
          <w:szCs w:val="24"/>
        </w:rPr>
        <w:t>A alínea g) passa a ter a seguinte redação:</w:t>
      </w:r>
    </w:p>
    <w:p w14:paraId="73A816BB" w14:textId="77777777" w:rsidR="00C3267C" w:rsidRDefault="00C3267C" w:rsidP="00EC7CE5">
      <w:pPr>
        <w:spacing w:after="0" w:line="360" w:lineRule="auto"/>
        <w:rPr>
          <w:rFonts w:asciiTheme="majorBidi" w:hAnsiTheme="majorBidi"/>
          <w:bCs/>
          <w:sz w:val="24"/>
          <w:szCs w:val="24"/>
        </w:rPr>
      </w:pPr>
    </w:p>
    <w:p w14:paraId="27E4DA20" w14:textId="77777777" w:rsidR="00C3267C" w:rsidRDefault="00C3267C" w:rsidP="00EC7CE5">
      <w:pPr>
        <w:rPr>
          <w:rFonts w:asciiTheme="majorBidi" w:hAnsiTheme="majorBidi"/>
          <w:bCs/>
          <w:sz w:val="24"/>
          <w:szCs w:val="24"/>
        </w:rPr>
      </w:pPr>
      <w:r>
        <w:rPr>
          <w:rFonts w:asciiTheme="majorBidi" w:hAnsiTheme="majorBidi"/>
          <w:bCs/>
          <w:sz w:val="24"/>
          <w:szCs w:val="24"/>
        </w:rPr>
        <w:br w:type="page"/>
      </w:r>
    </w:p>
    <w:p w14:paraId="2DB7C5A4" w14:textId="4A3D2C9A" w:rsidR="008F5F30" w:rsidRPr="00D6601E" w:rsidRDefault="00E55639" w:rsidP="00EC7CE5">
      <w:pPr>
        <w:spacing w:after="0" w:line="360" w:lineRule="auto"/>
        <w:ind w:left="2268" w:hanging="567"/>
        <w:rPr>
          <w:rFonts w:asciiTheme="majorBidi" w:hAnsiTheme="majorBidi" w:cstheme="majorBidi"/>
          <w:bCs/>
          <w:sz w:val="24"/>
          <w:szCs w:val="24"/>
        </w:rPr>
      </w:pPr>
      <w:r w:rsidRPr="00D6601E">
        <w:rPr>
          <w:rFonts w:asciiTheme="majorBidi" w:hAnsiTheme="majorBidi"/>
          <w:bCs/>
          <w:sz w:val="24"/>
          <w:szCs w:val="24"/>
        </w:rPr>
        <w:lastRenderedPageBreak/>
        <w:t>«g)</w:t>
      </w:r>
      <w:r w:rsidRPr="00D6601E">
        <w:rPr>
          <w:rFonts w:asciiTheme="majorBidi" w:hAnsiTheme="majorBidi"/>
          <w:bCs/>
          <w:sz w:val="24"/>
          <w:szCs w:val="24"/>
        </w:rPr>
        <w:tab/>
        <w:t xml:space="preserve">A atribuição i) ao Diretor Executivo e ii) à Comissão Europeia, em articulação com o BCE, da função de negociar em conjunto a condicionalidade de política económica </w:t>
      </w:r>
      <w:r w:rsidR="00EC5E0F" w:rsidRPr="00D6601E">
        <w:rPr>
          <w:rFonts w:asciiTheme="majorBidi" w:hAnsiTheme="majorBidi"/>
          <w:bCs/>
          <w:sz w:val="24"/>
          <w:szCs w:val="24"/>
        </w:rPr>
        <w:t xml:space="preserve">associada </w:t>
      </w:r>
      <w:r w:rsidRPr="00D6601E">
        <w:rPr>
          <w:rFonts w:asciiTheme="majorBidi" w:hAnsiTheme="majorBidi"/>
          <w:bCs/>
          <w:sz w:val="24"/>
          <w:szCs w:val="24"/>
        </w:rPr>
        <w:t xml:space="preserve">à assistência financeira, </w:t>
      </w:r>
      <w:r w:rsidR="0021053D" w:rsidRPr="00D6601E">
        <w:rPr>
          <w:rFonts w:asciiTheme="majorBidi" w:hAnsiTheme="majorBidi"/>
          <w:bCs/>
          <w:sz w:val="24"/>
          <w:szCs w:val="24"/>
        </w:rPr>
        <w:t>nos termos do</w:t>
      </w:r>
      <w:r w:rsidR="00724D52" w:rsidRPr="00D6601E">
        <w:rPr>
          <w:rFonts w:asciiTheme="majorBidi" w:hAnsiTheme="majorBidi"/>
          <w:bCs/>
          <w:sz w:val="24"/>
          <w:szCs w:val="24"/>
        </w:rPr>
        <w:t xml:space="preserve"> artigo 13.º, n.º 3</w:t>
      </w:r>
      <w:r w:rsidRPr="00D6601E">
        <w:rPr>
          <w:rFonts w:asciiTheme="majorBidi" w:hAnsiTheme="majorBidi"/>
          <w:bCs/>
          <w:sz w:val="24"/>
          <w:szCs w:val="24"/>
        </w:rPr>
        <w:t>;»;</w:t>
      </w:r>
    </w:p>
    <w:p w14:paraId="7567A62F" w14:textId="77777777" w:rsidR="00C3267C" w:rsidRDefault="00C3267C" w:rsidP="00EC7CE5">
      <w:pPr>
        <w:spacing w:after="0" w:line="360" w:lineRule="auto"/>
        <w:rPr>
          <w:rFonts w:asciiTheme="majorBidi" w:hAnsiTheme="majorBidi"/>
          <w:bCs/>
          <w:sz w:val="24"/>
          <w:szCs w:val="24"/>
        </w:rPr>
      </w:pPr>
    </w:p>
    <w:p w14:paraId="7E25F8CB" w14:textId="7E121F1C" w:rsidR="008F5F30" w:rsidRPr="00D6601E" w:rsidRDefault="00703440" w:rsidP="00EC7CE5">
      <w:pPr>
        <w:spacing w:after="0" w:line="360" w:lineRule="auto"/>
        <w:ind w:left="1701" w:hanging="567"/>
        <w:rPr>
          <w:rFonts w:asciiTheme="majorBidi" w:hAnsiTheme="majorBidi" w:cstheme="majorBidi"/>
          <w:bCs/>
          <w:sz w:val="24"/>
          <w:szCs w:val="24"/>
        </w:rPr>
      </w:pPr>
      <w:r>
        <w:rPr>
          <w:rFonts w:asciiTheme="majorBidi" w:hAnsiTheme="majorBidi"/>
          <w:bCs/>
          <w:sz w:val="24"/>
          <w:szCs w:val="24"/>
        </w:rPr>
        <w:t>v)</w:t>
      </w:r>
      <w:r>
        <w:rPr>
          <w:rFonts w:asciiTheme="majorBidi" w:hAnsiTheme="majorBidi"/>
          <w:bCs/>
          <w:sz w:val="24"/>
          <w:szCs w:val="24"/>
        </w:rPr>
        <w:tab/>
      </w:r>
      <w:r w:rsidR="00805706" w:rsidRPr="00D6601E">
        <w:rPr>
          <w:rFonts w:asciiTheme="majorBidi" w:hAnsiTheme="majorBidi"/>
          <w:bCs/>
          <w:sz w:val="24"/>
          <w:szCs w:val="24"/>
        </w:rPr>
        <w:t xml:space="preserve">É inserida a seguinte alínea: </w:t>
      </w:r>
    </w:p>
    <w:p w14:paraId="764A690F" w14:textId="77777777" w:rsidR="00C3267C" w:rsidRDefault="00C3267C" w:rsidP="00EC7CE5">
      <w:pPr>
        <w:pStyle w:val="ListParagraph"/>
        <w:spacing w:after="0" w:line="360" w:lineRule="auto"/>
        <w:ind w:left="0"/>
        <w:contextualSpacing w:val="0"/>
        <w:rPr>
          <w:rFonts w:asciiTheme="majorBidi" w:hAnsiTheme="majorBidi"/>
          <w:bCs/>
          <w:sz w:val="24"/>
          <w:szCs w:val="24"/>
        </w:rPr>
      </w:pPr>
    </w:p>
    <w:p w14:paraId="11C68A3F" w14:textId="5765A3EF" w:rsidR="008F5F30" w:rsidRPr="00D6601E" w:rsidRDefault="00C3267C" w:rsidP="00EC7CE5">
      <w:pPr>
        <w:spacing w:after="0" w:line="360" w:lineRule="auto"/>
        <w:ind w:left="2268" w:hanging="567"/>
        <w:rPr>
          <w:rFonts w:asciiTheme="majorBidi" w:hAnsiTheme="majorBidi" w:cstheme="majorBidi"/>
          <w:bCs/>
          <w:sz w:val="24"/>
          <w:szCs w:val="24"/>
        </w:rPr>
      </w:pPr>
      <w:r>
        <w:rPr>
          <w:rFonts w:asciiTheme="majorBidi" w:hAnsiTheme="majorBidi"/>
          <w:bCs/>
          <w:sz w:val="24"/>
          <w:szCs w:val="24"/>
        </w:rPr>
        <w:t>« g-A)</w:t>
      </w:r>
      <w:r>
        <w:rPr>
          <w:rFonts w:asciiTheme="majorBidi" w:hAnsiTheme="majorBidi"/>
          <w:bCs/>
          <w:sz w:val="24"/>
          <w:szCs w:val="24"/>
        </w:rPr>
        <w:tab/>
      </w:r>
      <w:r w:rsidR="00BD7E7A" w:rsidRPr="00D6601E">
        <w:rPr>
          <w:rFonts w:asciiTheme="majorBidi" w:hAnsiTheme="majorBidi"/>
          <w:bCs/>
          <w:sz w:val="24"/>
          <w:szCs w:val="24"/>
        </w:rPr>
        <w:t xml:space="preserve">A concessão de um mecanismo de apoio, </w:t>
      </w:r>
      <w:r w:rsidR="0021053D" w:rsidRPr="00D6601E">
        <w:rPr>
          <w:rFonts w:asciiTheme="majorBidi" w:hAnsiTheme="majorBidi"/>
          <w:bCs/>
          <w:sz w:val="24"/>
          <w:szCs w:val="24"/>
        </w:rPr>
        <w:t>nos termos do</w:t>
      </w:r>
      <w:r w:rsidR="00BD7E7A" w:rsidRPr="00D6601E">
        <w:rPr>
          <w:rFonts w:asciiTheme="majorBidi" w:hAnsiTheme="majorBidi"/>
          <w:bCs/>
          <w:sz w:val="24"/>
          <w:szCs w:val="24"/>
        </w:rPr>
        <w:t xml:space="preserve"> artigo 18.º-A, n.º 1, primeiro parágrafo, a alteração dos critérios para a aprovação dos empréstimos e desembolsos ao abrigo do mecanismo de apoio previstos no anexo IV, </w:t>
      </w:r>
      <w:r w:rsidR="0021053D" w:rsidRPr="00D6601E">
        <w:rPr>
          <w:rFonts w:asciiTheme="majorBidi" w:hAnsiTheme="majorBidi"/>
          <w:bCs/>
          <w:sz w:val="24"/>
          <w:szCs w:val="24"/>
        </w:rPr>
        <w:t>nos termos do</w:t>
      </w:r>
      <w:r w:rsidR="00BD7E7A" w:rsidRPr="00D6601E">
        <w:rPr>
          <w:rFonts w:asciiTheme="majorBidi" w:hAnsiTheme="majorBidi"/>
          <w:bCs/>
          <w:sz w:val="24"/>
          <w:szCs w:val="24"/>
        </w:rPr>
        <w:t xml:space="preserve"> artigo 18.º-A, n.º 1, segundo parágrafo, a determinação de qualquer dos elementos indicados no artigo 18.º-A, n.º 1, terceiro parágrafo, e a decisão de </w:t>
      </w:r>
      <w:r w:rsidR="0021053D" w:rsidRPr="00D6601E">
        <w:rPr>
          <w:rFonts w:asciiTheme="majorBidi" w:hAnsiTheme="majorBidi"/>
          <w:bCs/>
          <w:sz w:val="24"/>
          <w:szCs w:val="24"/>
        </w:rPr>
        <w:t xml:space="preserve">fazer cessar </w:t>
      </w:r>
      <w:r w:rsidR="00BD7E7A" w:rsidRPr="00D6601E">
        <w:rPr>
          <w:rFonts w:asciiTheme="majorBidi" w:hAnsiTheme="majorBidi"/>
          <w:bCs/>
          <w:sz w:val="24"/>
          <w:szCs w:val="24"/>
        </w:rPr>
        <w:t xml:space="preserve">ou </w:t>
      </w:r>
      <w:r w:rsidR="0021053D" w:rsidRPr="00D6601E">
        <w:rPr>
          <w:rFonts w:asciiTheme="majorBidi" w:hAnsiTheme="majorBidi"/>
          <w:bCs/>
          <w:sz w:val="24"/>
          <w:szCs w:val="24"/>
        </w:rPr>
        <w:t xml:space="preserve">manter </w:t>
      </w:r>
      <w:r w:rsidR="00BD7E7A" w:rsidRPr="00D6601E">
        <w:rPr>
          <w:rFonts w:asciiTheme="majorBidi" w:hAnsiTheme="majorBidi"/>
          <w:bCs/>
          <w:sz w:val="24"/>
          <w:szCs w:val="24"/>
        </w:rPr>
        <w:t>esse mecanismo de apoio nos termos do artigo 18.º-A, n.</w:t>
      </w:r>
      <w:r w:rsidR="00BD7E7A" w:rsidRPr="00D6601E">
        <w:rPr>
          <w:rFonts w:asciiTheme="majorBidi" w:hAnsiTheme="majorBidi"/>
          <w:bCs/>
          <w:sz w:val="24"/>
          <w:szCs w:val="24"/>
          <w:vertAlign w:val="superscript"/>
        </w:rPr>
        <w:t>os</w:t>
      </w:r>
      <w:r w:rsidR="00BD7E7A" w:rsidRPr="00D6601E">
        <w:rPr>
          <w:rFonts w:asciiTheme="majorBidi" w:hAnsiTheme="majorBidi"/>
          <w:bCs/>
          <w:sz w:val="24"/>
          <w:szCs w:val="24"/>
        </w:rPr>
        <w:t> 1 e 8;»;</w:t>
      </w:r>
    </w:p>
    <w:p w14:paraId="67DC3DFA" w14:textId="77777777" w:rsidR="00C3267C" w:rsidRDefault="00C3267C" w:rsidP="00EC7CE5">
      <w:pPr>
        <w:spacing w:after="0" w:line="360" w:lineRule="auto"/>
        <w:rPr>
          <w:rFonts w:asciiTheme="majorBidi" w:hAnsiTheme="majorBidi"/>
          <w:bCs/>
          <w:sz w:val="24"/>
          <w:szCs w:val="24"/>
        </w:rPr>
      </w:pPr>
    </w:p>
    <w:p w14:paraId="2FF2959E" w14:textId="3AB179BF" w:rsidR="008F5F30" w:rsidRPr="00D6601E" w:rsidRDefault="00C3267C" w:rsidP="00EC7CE5">
      <w:pPr>
        <w:spacing w:after="0" w:line="360" w:lineRule="auto"/>
        <w:ind w:left="1701" w:hanging="567"/>
        <w:rPr>
          <w:rFonts w:asciiTheme="majorBidi" w:hAnsiTheme="majorBidi" w:cstheme="majorBidi"/>
          <w:bCs/>
          <w:sz w:val="24"/>
          <w:szCs w:val="24"/>
        </w:rPr>
      </w:pPr>
      <w:r>
        <w:rPr>
          <w:rFonts w:asciiTheme="majorBidi" w:hAnsiTheme="majorBidi"/>
          <w:bCs/>
          <w:sz w:val="24"/>
          <w:szCs w:val="24"/>
        </w:rPr>
        <w:t>v</w:t>
      </w:r>
      <w:r w:rsidR="00703440">
        <w:rPr>
          <w:rFonts w:asciiTheme="majorBidi" w:hAnsiTheme="majorBidi"/>
          <w:bCs/>
          <w:sz w:val="24"/>
          <w:szCs w:val="24"/>
        </w:rPr>
        <w:t>i)</w:t>
      </w:r>
      <w:r w:rsidR="00703440">
        <w:rPr>
          <w:rFonts w:asciiTheme="majorBidi" w:hAnsiTheme="majorBidi"/>
          <w:bCs/>
          <w:sz w:val="24"/>
          <w:szCs w:val="24"/>
        </w:rPr>
        <w:tab/>
      </w:r>
      <w:r w:rsidR="00805706" w:rsidRPr="00D6601E">
        <w:rPr>
          <w:rFonts w:asciiTheme="majorBidi" w:hAnsiTheme="majorBidi"/>
          <w:bCs/>
          <w:sz w:val="24"/>
          <w:szCs w:val="24"/>
        </w:rPr>
        <w:t>A alínea h) passa a ter a seguinte redação:</w:t>
      </w:r>
    </w:p>
    <w:p w14:paraId="1E6161A0" w14:textId="77777777" w:rsidR="00C3267C" w:rsidRDefault="00C3267C" w:rsidP="00EC7CE5">
      <w:pPr>
        <w:tabs>
          <w:tab w:val="left" w:pos="1134"/>
        </w:tabs>
        <w:spacing w:after="0" w:line="360" w:lineRule="auto"/>
        <w:rPr>
          <w:rFonts w:asciiTheme="majorBidi" w:hAnsiTheme="majorBidi"/>
          <w:bCs/>
          <w:sz w:val="24"/>
          <w:szCs w:val="24"/>
        </w:rPr>
      </w:pPr>
    </w:p>
    <w:p w14:paraId="56517C66" w14:textId="2C741BDA" w:rsidR="00FF31E4" w:rsidRDefault="00B45FC6" w:rsidP="00EC7CE5">
      <w:pPr>
        <w:spacing w:after="0" w:line="360" w:lineRule="auto"/>
        <w:ind w:left="2268" w:hanging="567"/>
        <w:rPr>
          <w:rFonts w:asciiTheme="majorBidi" w:hAnsiTheme="majorBidi"/>
          <w:bCs/>
          <w:sz w:val="24"/>
          <w:szCs w:val="24"/>
        </w:rPr>
      </w:pPr>
      <w:r w:rsidRPr="00D6601E">
        <w:rPr>
          <w:rFonts w:asciiTheme="majorBidi" w:hAnsiTheme="majorBidi"/>
          <w:bCs/>
          <w:sz w:val="24"/>
          <w:szCs w:val="24"/>
        </w:rPr>
        <w:t>«h)</w:t>
      </w:r>
      <w:r w:rsidRPr="00D6601E">
        <w:rPr>
          <w:rFonts w:asciiTheme="majorBidi" w:hAnsiTheme="majorBidi"/>
          <w:bCs/>
          <w:sz w:val="24"/>
          <w:szCs w:val="24"/>
        </w:rPr>
        <w:tab/>
        <w:t xml:space="preserve">As alterações à política </w:t>
      </w:r>
      <w:r w:rsidR="00574D8E">
        <w:rPr>
          <w:rFonts w:asciiTheme="majorBidi" w:hAnsiTheme="majorBidi"/>
          <w:bCs/>
          <w:sz w:val="24"/>
          <w:szCs w:val="24"/>
        </w:rPr>
        <w:t xml:space="preserve">de fixação de juros </w:t>
      </w:r>
      <w:r w:rsidRPr="00D6601E">
        <w:rPr>
          <w:rFonts w:asciiTheme="majorBidi" w:hAnsiTheme="majorBidi"/>
          <w:bCs/>
          <w:sz w:val="24"/>
          <w:szCs w:val="24"/>
        </w:rPr>
        <w:t xml:space="preserve">e às orientações </w:t>
      </w:r>
      <w:r w:rsidR="00574D8E">
        <w:rPr>
          <w:rFonts w:asciiTheme="majorBidi" w:hAnsiTheme="majorBidi"/>
          <w:bCs/>
          <w:sz w:val="24"/>
          <w:szCs w:val="24"/>
        </w:rPr>
        <w:t xml:space="preserve">sobre a fixação dos mesmos </w:t>
      </w:r>
      <w:r w:rsidRPr="00D6601E">
        <w:rPr>
          <w:rFonts w:asciiTheme="majorBidi" w:hAnsiTheme="majorBidi"/>
          <w:bCs/>
          <w:sz w:val="24"/>
          <w:szCs w:val="24"/>
        </w:rPr>
        <w:t>em matéria de assistência financeira ou do mecanismo de apoio ao FUR, nos termos do artigo 20.º;»</w:t>
      </w:r>
      <w:r w:rsidR="00FF31E4">
        <w:rPr>
          <w:rFonts w:asciiTheme="majorBidi" w:hAnsiTheme="majorBidi"/>
          <w:bCs/>
          <w:sz w:val="24"/>
          <w:szCs w:val="24"/>
        </w:rPr>
        <w:t>;</w:t>
      </w:r>
    </w:p>
    <w:p w14:paraId="7D5D4BF0" w14:textId="77777777" w:rsidR="00FF31E4" w:rsidRDefault="00FF31E4" w:rsidP="00EC7CE5">
      <w:pPr>
        <w:spacing w:after="0" w:line="360" w:lineRule="auto"/>
        <w:rPr>
          <w:rFonts w:asciiTheme="majorBidi" w:hAnsiTheme="majorBidi"/>
          <w:bCs/>
          <w:sz w:val="24"/>
          <w:szCs w:val="24"/>
        </w:rPr>
      </w:pPr>
    </w:p>
    <w:p w14:paraId="529B4A15" w14:textId="47375D73" w:rsidR="00FF31E4" w:rsidRDefault="00FF31E4" w:rsidP="00EC7CE5">
      <w:pPr>
        <w:spacing w:after="0" w:line="360" w:lineRule="auto"/>
        <w:ind w:left="1701" w:hanging="567"/>
        <w:rPr>
          <w:rFonts w:asciiTheme="majorBidi" w:hAnsiTheme="majorBidi"/>
          <w:bCs/>
          <w:sz w:val="24"/>
          <w:szCs w:val="24"/>
        </w:rPr>
      </w:pPr>
      <w:r>
        <w:rPr>
          <w:rFonts w:asciiTheme="majorBidi" w:hAnsiTheme="majorBidi"/>
          <w:bCs/>
          <w:sz w:val="24"/>
          <w:szCs w:val="24"/>
        </w:rPr>
        <w:t>vii)</w:t>
      </w:r>
      <w:r>
        <w:rPr>
          <w:rFonts w:asciiTheme="majorBidi" w:hAnsiTheme="majorBidi"/>
          <w:bCs/>
          <w:sz w:val="24"/>
          <w:szCs w:val="24"/>
        </w:rPr>
        <w:tab/>
        <w:t>A alínea j) passa a ter a seguinte redação:</w:t>
      </w:r>
    </w:p>
    <w:p w14:paraId="3208D840" w14:textId="77777777" w:rsidR="00EC7CE5" w:rsidRDefault="00EC7CE5" w:rsidP="00EC7CE5">
      <w:pPr>
        <w:spacing w:after="0" w:line="360" w:lineRule="auto"/>
        <w:ind w:left="1701" w:hanging="567"/>
        <w:rPr>
          <w:rFonts w:asciiTheme="majorBidi" w:hAnsiTheme="majorBidi"/>
          <w:bCs/>
          <w:sz w:val="24"/>
          <w:szCs w:val="24"/>
        </w:rPr>
      </w:pPr>
    </w:p>
    <w:p w14:paraId="08B2482A" w14:textId="343A4BD1" w:rsidR="008F5F30" w:rsidRPr="00D6601E" w:rsidRDefault="00FF31E4" w:rsidP="00EC7CE5">
      <w:pPr>
        <w:spacing w:after="0" w:line="360" w:lineRule="auto"/>
        <w:ind w:left="2268" w:hanging="567"/>
        <w:rPr>
          <w:rFonts w:asciiTheme="majorBidi" w:hAnsiTheme="majorBidi" w:cstheme="majorBidi"/>
          <w:bCs/>
          <w:sz w:val="24"/>
          <w:szCs w:val="24"/>
        </w:rPr>
      </w:pPr>
      <w:r w:rsidRPr="00D6601E">
        <w:rPr>
          <w:rFonts w:asciiTheme="majorBidi" w:hAnsiTheme="majorBidi"/>
          <w:bCs/>
          <w:sz w:val="24"/>
          <w:szCs w:val="24"/>
        </w:rPr>
        <w:t>«</w:t>
      </w:r>
      <w:r>
        <w:rPr>
          <w:rFonts w:asciiTheme="majorBidi" w:hAnsiTheme="majorBidi"/>
          <w:bCs/>
          <w:sz w:val="24"/>
          <w:szCs w:val="24"/>
        </w:rPr>
        <w:t>j</w:t>
      </w:r>
      <w:r w:rsidRPr="00D6601E">
        <w:rPr>
          <w:rFonts w:asciiTheme="majorBidi" w:hAnsiTheme="majorBidi"/>
          <w:bCs/>
          <w:sz w:val="24"/>
          <w:szCs w:val="24"/>
        </w:rPr>
        <w:t>)</w:t>
      </w:r>
      <w:r w:rsidR="00EC7CE5">
        <w:tab/>
      </w:r>
      <w:r w:rsidRPr="00FF31E4">
        <w:rPr>
          <w:rFonts w:asciiTheme="majorBidi" w:hAnsiTheme="majorBidi"/>
          <w:bCs/>
          <w:sz w:val="24"/>
          <w:szCs w:val="24"/>
        </w:rPr>
        <w:t xml:space="preserve">A definição das modalidades de transferência dos apoios concedidos pelo FEEF para o MEE, </w:t>
      </w:r>
      <w:r>
        <w:rPr>
          <w:rFonts w:asciiTheme="majorBidi" w:hAnsiTheme="majorBidi"/>
          <w:bCs/>
          <w:sz w:val="24"/>
          <w:szCs w:val="24"/>
        </w:rPr>
        <w:t xml:space="preserve">incluindo a </w:t>
      </w:r>
      <w:r w:rsidRPr="00FF31E4">
        <w:rPr>
          <w:rFonts w:asciiTheme="majorBidi" w:hAnsiTheme="majorBidi"/>
          <w:bCs/>
          <w:sz w:val="24"/>
          <w:szCs w:val="24"/>
        </w:rPr>
        <w:t>constitui</w:t>
      </w:r>
      <w:r>
        <w:rPr>
          <w:rFonts w:asciiTheme="majorBidi" w:hAnsiTheme="majorBidi"/>
          <w:bCs/>
          <w:sz w:val="24"/>
          <w:szCs w:val="24"/>
        </w:rPr>
        <w:t>ção de</w:t>
      </w:r>
      <w:r w:rsidRPr="00FF31E4">
        <w:rPr>
          <w:rFonts w:asciiTheme="majorBidi" w:hAnsiTheme="majorBidi"/>
          <w:bCs/>
          <w:sz w:val="24"/>
          <w:szCs w:val="24"/>
        </w:rPr>
        <w:t xml:space="preserve"> uma parcela adicional de capital autorizado</w:t>
      </w:r>
      <w:r>
        <w:rPr>
          <w:rFonts w:asciiTheme="majorBidi" w:hAnsiTheme="majorBidi"/>
          <w:bCs/>
          <w:sz w:val="24"/>
          <w:szCs w:val="24"/>
        </w:rPr>
        <w:t>,</w:t>
      </w:r>
      <w:r w:rsidRPr="00FF31E4">
        <w:rPr>
          <w:rFonts w:asciiTheme="majorBidi" w:hAnsiTheme="majorBidi"/>
          <w:bCs/>
          <w:sz w:val="24"/>
          <w:szCs w:val="24"/>
        </w:rPr>
        <w:t xml:space="preserve"> nos termos do artigo 40.º;</w:t>
      </w:r>
      <w:r w:rsidR="00B45FC6" w:rsidRPr="00D6601E">
        <w:rPr>
          <w:rFonts w:asciiTheme="majorBidi" w:hAnsiTheme="majorBidi"/>
          <w:bCs/>
          <w:sz w:val="24"/>
          <w:szCs w:val="24"/>
        </w:rPr>
        <w:t xml:space="preserve">. </w:t>
      </w:r>
    </w:p>
    <w:p w14:paraId="7D4588EF" w14:textId="77777777" w:rsidR="008F5F30" w:rsidRPr="00D6601E" w:rsidRDefault="008F5F30" w:rsidP="00EC7CE5">
      <w:pPr>
        <w:spacing w:after="0" w:line="360" w:lineRule="auto"/>
        <w:rPr>
          <w:rFonts w:asciiTheme="majorBidi" w:hAnsiTheme="majorBidi" w:cstheme="majorBidi"/>
          <w:bCs/>
          <w:sz w:val="24"/>
          <w:szCs w:val="24"/>
        </w:rPr>
      </w:pPr>
    </w:p>
    <w:p w14:paraId="7D7F06F8" w14:textId="77777777" w:rsidR="00EC7CE5" w:rsidRDefault="00EC7CE5">
      <w:pPr>
        <w:rPr>
          <w:rFonts w:asciiTheme="majorBidi" w:hAnsiTheme="majorBidi"/>
          <w:bCs/>
          <w:sz w:val="24"/>
          <w:szCs w:val="24"/>
        </w:rPr>
      </w:pPr>
      <w:r>
        <w:br w:type="page"/>
      </w:r>
    </w:p>
    <w:p w14:paraId="0C816297" w14:textId="46AD32B4" w:rsidR="008F5F30" w:rsidRPr="00D6601E" w:rsidRDefault="0021053D" w:rsidP="00EC7CE5">
      <w:pPr>
        <w:pStyle w:val="Point0"/>
        <w:ind w:firstLine="0"/>
        <w:jc w:val="left"/>
        <w:rPr>
          <w:rFonts w:cstheme="majorBidi"/>
        </w:rPr>
      </w:pPr>
      <w:r w:rsidRPr="00D6601E">
        <w:lastRenderedPageBreak/>
        <w:t>18</w:t>
      </w:r>
      <w:r w:rsidR="00DB6A3C" w:rsidRPr="00D6601E">
        <w:t>)</w:t>
      </w:r>
      <w:r w:rsidR="00DB6A3C" w:rsidRPr="00D6601E">
        <w:tab/>
        <w:t>O artigo 6.º é alterado do seguinte modo:</w:t>
      </w:r>
    </w:p>
    <w:p w14:paraId="47487356" w14:textId="77777777" w:rsidR="00C3267C" w:rsidRDefault="00C3267C" w:rsidP="00EC7CE5">
      <w:pPr>
        <w:spacing w:after="0" w:line="360" w:lineRule="auto"/>
        <w:rPr>
          <w:rFonts w:asciiTheme="majorBidi" w:hAnsiTheme="majorBidi"/>
          <w:bCs/>
          <w:sz w:val="24"/>
          <w:szCs w:val="24"/>
        </w:rPr>
      </w:pPr>
    </w:p>
    <w:p w14:paraId="6EBD6244" w14:textId="19C8CC0B" w:rsidR="008F5F30" w:rsidRPr="00D6601E" w:rsidRDefault="00D54429" w:rsidP="00EC7CE5">
      <w:pPr>
        <w:spacing w:after="0" w:line="360" w:lineRule="auto"/>
        <w:ind w:left="1134" w:hanging="567"/>
        <w:rPr>
          <w:rFonts w:asciiTheme="majorBidi" w:hAnsiTheme="majorBidi" w:cstheme="majorBidi"/>
          <w:bCs/>
          <w:sz w:val="24"/>
          <w:szCs w:val="24"/>
        </w:rPr>
      </w:pPr>
      <w:r w:rsidRPr="00D6601E">
        <w:rPr>
          <w:rFonts w:asciiTheme="majorBidi" w:hAnsiTheme="majorBidi"/>
          <w:bCs/>
          <w:sz w:val="24"/>
          <w:szCs w:val="24"/>
        </w:rPr>
        <w:t>a)</w:t>
      </w:r>
      <w:r w:rsidRPr="00D6601E">
        <w:rPr>
          <w:rFonts w:asciiTheme="majorBidi" w:hAnsiTheme="majorBidi"/>
          <w:bCs/>
          <w:sz w:val="24"/>
          <w:szCs w:val="24"/>
        </w:rPr>
        <w:tab/>
        <w:t>Ao n.º 3 é aditada a seguinte frase:</w:t>
      </w:r>
    </w:p>
    <w:p w14:paraId="36B39512" w14:textId="750571AC" w:rsidR="00C3267C" w:rsidRDefault="00C3267C" w:rsidP="00EC7CE5">
      <w:pPr>
        <w:rPr>
          <w:rFonts w:asciiTheme="majorBidi" w:hAnsiTheme="majorBidi"/>
          <w:bCs/>
          <w:sz w:val="24"/>
          <w:szCs w:val="24"/>
        </w:rPr>
      </w:pPr>
    </w:p>
    <w:p w14:paraId="7B2E841F" w14:textId="322B0034" w:rsidR="008F5F30" w:rsidRPr="00D6601E" w:rsidRDefault="00F71227" w:rsidP="00EC7CE5">
      <w:pPr>
        <w:pStyle w:val="ListParagraph"/>
        <w:spacing w:after="0" w:line="360" w:lineRule="auto"/>
        <w:ind w:left="1134"/>
        <w:contextualSpacing w:val="0"/>
        <w:rPr>
          <w:rFonts w:asciiTheme="majorBidi" w:hAnsiTheme="majorBidi" w:cstheme="majorBidi"/>
          <w:bCs/>
          <w:sz w:val="24"/>
          <w:szCs w:val="24"/>
        </w:rPr>
      </w:pPr>
      <w:r w:rsidRPr="00D6601E">
        <w:rPr>
          <w:rFonts w:asciiTheme="majorBidi" w:hAnsiTheme="majorBidi"/>
          <w:bCs/>
          <w:sz w:val="24"/>
          <w:szCs w:val="24"/>
        </w:rPr>
        <w:t>«Os representantes dos Estados-Membros participantes que participem, a par do MEE, no financiamento do mecanismo de apoio ao FUR são igualmente convidados a assistir às reuniões do Conselho de Administração, na qualidade de observadores, aquando da discussão de questões relacionadas com o mecanismo de apoio comum.»;</w:t>
      </w:r>
    </w:p>
    <w:p w14:paraId="30EBB9DF" w14:textId="77777777" w:rsidR="00C3267C" w:rsidRDefault="00C3267C" w:rsidP="00EC7CE5">
      <w:pPr>
        <w:spacing w:after="0" w:line="360" w:lineRule="auto"/>
        <w:rPr>
          <w:rFonts w:asciiTheme="majorBidi" w:hAnsiTheme="majorBidi"/>
          <w:bCs/>
          <w:sz w:val="24"/>
          <w:szCs w:val="24"/>
        </w:rPr>
      </w:pPr>
    </w:p>
    <w:p w14:paraId="059A0A4B" w14:textId="298BA813" w:rsidR="008F5F30" w:rsidRPr="00D6601E" w:rsidRDefault="00C3267C" w:rsidP="00EC7CE5">
      <w:pPr>
        <w:spacing w:after="0" w:line="360" w:lineRule="auto"/>
        <w:ind w:left="1134" w:hanging="567"/>
        <w:rPr>
          <w:rFonts w:asciiTheme="majorBidi" w:hAnsiTheme="majorBidi" w:cstheme="majorBidi"/>
          <w:bCs/>
          <w:sz w:val="24"/>
          <w:szCs w:val="24"/>
        </w:rPr>
      </w:pPr>
      <w:r>
        <w:rPr>
          <w:rFonts w:asciiTheme="majorBidi" w:hAnsiTheme="majorBidi"/>
          <w:bCs/>
          <w:sz w:val="24"/>
          <w:szCs w:val="24"/>
        </w:rPr>
        <w:t>b)</w:t>
      </w:r>
      <w:r>
        <w:rPr>
          <w:rFonts w:asciiTheme="majorBidi" w:hAnsiTheme="majorBidi"/>
          <w:bCs/>
          <w:sz w:val="24"/>
          <w:szCs w:val="24"/>
        </w:rPr>
        <w:tab/>
      </w:r>
      <w:r w:rsidR="008801C8" w:rsidRPr="00D6601E">
        <w:rPr>
          <w:rFonts w:asciiTheme="majorBidi" w:hAnsiTheme="majorBidi"/>
          <w:bCs/>
          <w:sz w:val="24"/>
          <w:szCs w:val="24"/>
        </w:rPr>
        <w:t>O n.º 4 passa a ter a seguinte redação:</w:t>
      </w:r>
    </w:p>
    <w:p w14:paraId="4F61A184" w14:textId="77777777" w:rsidR="00C3267C" w:rsidRDefault="00C3267C" w:rsidP="00EC7CE5">
      <w:pPr>
        <w:pStyle w:val="ListParagraph"/>
        <w:spacing w:after="0" w:line="360" w:lineRule="auto"/>
        <w:ind w:left="0"/>
        <w:contextualSpacing w:val="0"/>
        <w:rPr>
          <w:rFonts w:asciiTheme="majorBidi" w:hAnsiTheme="majorBidi"/>
          <w:bCs/>
          <w:sz w:val="24"/>
          <w:szCs w:val="24"/>
        </w:rPr>
      </w:pPr>
    </w:p>
    <w:p w14:paraId="4A006E2D" w14:textId="6A77D874" w:rsidR="008F5F30" w:rsidRPr="00D6601E" w:rsidRDefault="00703440" w:rsidP="00EC7CE5">
      <w:pPr>
        <w:pStyle w:val="ListParagraph"/>
        <w:spacing w:after="0" w:line="360" w:lineRule="auto"/>
        <w:ind w:left="1134"/>
        <w:contextualSpacing w:val="0"/>
        <w:rPr>
          <w:rFonts w:asciiTheme="majorBidi" w:hAnsiTheme="majorBidi" w:cstheme="majorBidi"/>
          <w:bCs/>
          <w:sz w:val="24"/>
          <w:szCs w:val="24"/>
        </w:rPr>
      </w:pPr>
      <w:r>
        <w:rPr>
          <w:rFonts w:asciiTheme="majorBidi" w:hAnsiTheme="majorBidi"/>
          <w:bCs/>
          <w:sz w:val="24"/>
          <w:szCs w:val="24"/>
        </w:rPr>
        <w:t>«4.</w:t>
      </w:r>
      <w:r>
        <w:rPr>
          <w:rFonts w:asciiTheme="majorBidi" w:hAnsiTheme="majorBidi"/>
          <w:bCs/>
          <w:sz w:val="24"/>
          <w:szCs w:val="24"/>
        </w:rPr>
        <w:tab/>
        <w:t xml:space="preserve"> </w:t>
      </w:r>
      <w:r w:rsidR="00805706" w:rsidRPr="00D6601E">
        <w:rPr>
          <w:rFonts w:asciiTheme="majorBidi" w:hAnsiTheme="majorBidi"/>
          <w:bCs/>
          <w:sz w:val="24"/>
          <w:szCs w:val="24"/>
        </w:rPr>
        <w:t>O Conselho de Administração pode convidar outras pessoas, incluindo representantes de instituições ou organizações, a assistir a reuniões na qualidade de observadores</w:t>
      </w:r>
      <w:r w:rsidR="0021053D" w:rsidRPr="00D6601E">
        <w:rPr>
          <w:rFonts w:asciiTheme="majorBidi" w:hAnsiTheme="majorBidi"/>
          <w:bCs/>
          <w:sz w:val="24"/>
          <w:szCs w:val="24"/>
        </w:rPr>
        <w:t xml:space="preserve">, numa base </w:t>
      </w:r>
      <w:r w:rsidR="0021053D" w:rsidRPr="00D6601E">
        <w:rPr>
          <w:rFonts w:asciiTheme="majorBidi" w:hAnsiTheme="majorBidi"/>
          <w:bCs/>
          <w:i/>
          <w:iCs/>
          <w:sz w:val="24"/>
          <w:szCs w:val="24"/>
        </w:rPr>
        <w:t>ad hoc</w:t>
      </w:r>
      <w:r w:rsidR="00805706" w:rsidRPr="00D6601E">
        <w:rPr>
          <w:rFonts w:asciiTheme="majorBidi" w:hAnsiTheme="majorBidi"/>
          <w:bCs/>
          <w:sz w:val="24"/>
          <w:szCs w:val="24"/>
        </w:rPr>
        <w:t>.».</w:t>
      </w:r>
    </w:p>
    <w:p w14:paraId="05B3D9B5" w14:textId="77777777" w:rsidR="008F5F30" w:rsidRPr="00D6601E" w:rsidRDefault="008F5F30" w:rsidP="00EC7CE5">
      <w:pPr>
        <w:pStyle w:val="ListParagraph"/>
        <w:spacing w:after="0" w:line="360" w:lineRule="auto"/>
        <w:ind w:left="0"/>
        <w:contextualSpacing w:val="0"/>
        <w:rPr>
          <w:rFonts w:asciiTheme="majorBidi" w:hAnsiTheme="majorBidi" w:cstheme="majorBidi"/>
          <w:bCs/>
          <w:sz w:val="24"/>
          <w:szCs w:val="24"/>
        </w:rPr>
      </w:pPr>
    </w:p>
    <w:p w14:paraId="0FDFAAEF" w14:textId="324C1CF0" w:rsidR="008F5F30" w:rsidRPr="00D6601E" w:rsidRDefault="00D80E3F" w:rsidP="00EC7CE5">
      <w:pPr>
        <w:spacing w:after="0" w:line="360" w:lineRule="auto"/>
        <w:rPr>
          <w:rFonts w:asciiTheme="majorBidi" w:hAnsiTheme="majorBidi" w:cstheme="majorBidi"/>
          <w:bCs/>
          <w:sz w:val="24"/>
          <w:szCs w:val="24"/>
        </w:rPr>
      </w:pPr>
      <w:r w:rsidRPr="00D6601E">
        <w:rPr>
          <w:rFonts w:asciiTheme="majorBidi" w:hAnsiTheme="majorBidi"/>
          <w:bCs/>
          <w:sz w:val="24"/>
          <w:szCs w:val="24"/>
        </w:rPr>
        <w:t>1</w:t>
      </w:r>
      <w:r w:rsidR="0021053D" w:rsidRPr="00D6601E">
        <w:rPr>
          <w:rFonts w:asciiTheme="majorBidi" w:hAnsiTheme="majorBidi"/>
          <w:bCs/>
          <w:sz w:val="24"/>
          <w:szCs w:val="24"/>
        </w:rPr>
        <w:t>9</w:t>
      </w:r>
      <w:r w:rsidR="00C3267C">
        <w:rPr>
          <w:rFonts w:asciiTheme="majorBidi" w:hAnsiTheme="majorBidi"/>
          <w:bCs/>
          <w:sz w:val="24"/>
          <w:szCs w:val="24"/>
        </w:rPr>
        <w:t>)</w:t>
      </w:r>
      <w:r w:rsidR="00C3267C">
        <w:rPr>
          <w:rFonts w:asciiTheme="majorBidi" w:hAnsiTheme="majorBidi"/>
          <w:bCs/>
          <w:sz w:val="24"/>
          <w:szCs w:val="24"/>
        </w:rPr>
        <w:tab/>
      </w:r>
      <w:r w:rsidRPr="00D6601E">
        <w:rPr>
          <w:rFonts w:asciiTheme="majorBidi" w:hAnsiTheme="majorBidi"/>
          <w:bCs/>
          <w:sz w:val="24"/>
          <w:szCs w:val="24"/>
        </w:rPr>
        <w:t>Ao artigo 7.º, n.º 4, é aditad</w:t>
      </w:r>
      <w:r w:rsidR="0021053D" w:rsidRPr="00D6601E">
        <w:rPr>
          <w:rFonts w:asciiTheme="majorBidi" w:hAnsiTheme="majorBidi"/>
          <w:bCs/>
          <w:sz w:val="24"/>
          <w:szCs w:val="24"/>
        </w:rPr>
        <w:t>o</w:t>
      </w:r>
      <w:r w:rsidRPr="00D6601E">
        <w:rPr>
          <w:rFonts w:asciiTheme="majorBidi" w:hAnsiTheme="majorBidi"/>
          <w:bCs/>
          <w:sz w:val="24"/>
          <w:szCs w:val="24"/>
        </w:rPr>
        <w:t xml:space="preserve"> </w:t>
      </w:r>
      <w:r w:rsidR="0021053D" w:rsidRPr="00D6601E">
        <w:rPr>
          <w:rFonts w:asciiTheme="majorBidi" w:hAnsiTheme="majorBidi"/>
          <w:bCs/>
          <w:sz w:val="24"/>
          <w:szCs w:val="24"/>
        </w:rPr>
        <w:t>o</w:t>
      </w:r>
      <w:r w:rsidRPr="00D6601E">
        <w:rPr>
          <w:rFonts w:asciiTheme="majorBidi" w:hAnsiTheme="majorBidi"/>
          <w:bCs/>
          <w:sz w:val="24"/>
          <w:szCs w:val="24"/>
        </w:rPr>
        <w:t xml:space="preserve"> seguinte </w:t>
      </w:r>
      <w:r w:rsidR="0021053D" w:rsidRPr="00D6601E">
        <w:rPr>
          <w:rFonts w:asciiTheme="majorBidi" w:hAnsiTheme="majorBidi"/>
          <w:bCs/>
          <w:sz w:val="24"/>
          <w:szCs w:val="24"/>
        </w:rPr>
        <w:t>período</w:t>
      </w:r>
      <w:r w:rsidRPr="00D6601E">
        <w:rPr>
          <w:rFonts w:asciiTheme="majorBidi" w:hAnsiTheme="majorBidi"/>
          <w:bCs/>
          <w:sz w:val="24"/>
          <w:szCs w:val="24"/>
        </w:rPr>
        <w:t xml:space="preserve">: </w:t>
      </w:r>
    </w:p>
    <w:p w14:paraId="09B808A4" w14:textId="77777777" w:rsidR="00C3267C" w:rsidRDefault="00C3267C" w:rsidP="00EC7CE5">
      <w:pPr>
        <w:pStyle w:val="ListParagraph"/>
        <w:spacing w:after="0" w:line="360" w:lineRule="auto"/>
        <w:ind w:left="0"/>
        <w:contextualSpacing w:val="0"/>
        <w:rPr>
          <w:rFonts w:asciiTheme="majorBidi" w:hAnsiTheme="majorBidi"/>
          <w:bCs/>
          <w:sz w:val="24"/>
          <w:szCs w:val="24"/>
        </w:rPr>
      </w:pPr>
    </w:p>
    <w:p w14:paraId="12AD5AE9" w14:textId="2E79978F" w:rsidR="008F5F30" w:rsidRPr="00D6601E" w:rsidRDefault="004F650B" w:rsidP="00EC7CE5">
      <w:pPr>
        <w:pStyle w:val="ListParagraph"/>
        <w:spacing w:after="0" w:line="360" w:lineRule="auto"/>
        <w:ind w:left="567"/>
        <w:contextualSpacing w:val="0"/>
        <w:rPr>
          <w:rFonts w:asciiTheme="majorBidi" w:hAnsiTheme="majorBidi" w:cstheme="majorBidi"/>
          <w:bCs/>
          <w:sz w:val="24"/>
          <w:szCs w:val="24"/>
        </w:rPr>
      </w:pPr>
      <w:r w:rsidRPr="00D6601E">
        <w:rPr>
          <w:rFonts w:asciiTheme="majorBidi" w:hAnsiTheme="majorBidi"/>
          <w:bCs/>
          <w:sz w:val="24"/>
          <w:szCs w:val="24"/>
        </w:rPr>
        <w:t>«O Diretor Executivo e o pessoal do MEE respondem apenas perante o MEE e exercem as suas funções com total independência.».</w:t>
      </w:r>
    </w:p>
    <w:p w14:paraId="5E7C3948" w14:textId="77777777" w:rsidR="008F5F30" w:rsidRPr="00D6601E" w:rsidRDefault="008F5F30" w:rsidP="00EC7CE5">
      <w:pPr>
        <w:pStyle w:val="ListParagraph"/>
        <w:spacing w:after="0" w:line="360" w:lineRule="auto"/>
        <w:ind w:left="0"/>
        <w:contextualSpacing w:val="0"/>
        <w:rPr>
          <w:rFonts w:asciiTheme="majorBidi" w:hAnsiTheme="majorBidi" w:cstheme="majorBidi"/>
          <w:bCs/>
          <w:sz w:val="24"/>
          <w:szCs w:val="24"/>
        </w:rPr>
      </w:pPr>
    </w:p>
    <w:p w14:paraId="1F854615" w14:textId="725F2E7E" w:rsidR="008F5F30" w:rsidRPr="00D6601E" w:rsidRDefault="0021053D" w:rsidP="00EC7CE5">
      <w:pPr>
        <w:spacing w:after="0" w:line="360" w:lineRule="auto"/>
        <w:rPr>
          <w:rFonts w:asciiTheme="majorBidi" w:hAnsiTheme="majorBidi" w:cstheme="majorBidi"/>
          <w:bCs/>
          <w:sz w:val="24"/>
          <w:szCs w:val="24"/>
        </w:rPr>
      </w:pPr>
      <w:r w:rsidRPr="00D6601E">
        <w:rPr>
          <w:rFonts w:asciiTheme="majorBidi" w:hAnsiTheme="majorBidi"/>
          <w:bCs/>
          <w:sz w:val="24"/>
          <w:szCs w:val="24"/>
        </w:rPr>
        <w:t>20</w:t>
      </w:r>
      <w:r w:rsidR="00D80E3F" w:rsidRPr="00D6601E">
        <w:rPr>
          <w:rFonts w:asciiTheme="majorBidi" w:hAnsiTheme="majorBidi"/>
          <w:bCs/>
          <w:sz w:val="24"/>
          <w:szCs w:val="24"/>
        </w:rPr>
        <w:t>)</w:t>
      </w:r>
      <w:r w:rsidR="00D80E3F" w:rsidRPr="00D6601E">
        <w:rPr>
          <w:rFonts w:asciiTheme="majorBidi" w:hAnsiTheme="majorBidi"/>
          <w:bCs/>
          <w:sz w:val="24"/>
          <w:szCs w:val="24"/>
        </w:rPr>
        <w:tab/>
        <w:t>O artigo 12.° é alterado do seguinte modo:</w:t>
      </w:r>
    </w:p>
    <w:p w14:paraId="56DE5843" w14:textId="2BF09C18" w:rsidR="008F5F30" w:rsidRPr="00D6601E" w:rsidRDefault="008F5F30" w:rsidP="00EC7CE5">
      <w:pPr>
        <w:spacing w:after="0" w:line="360" w:lineRule="auto"/>
        <w:rPr>
          <w:rFonts w:asciiTheme="majorBidi" w:hAnsiTheme="majorBidi" w:cstheme="majorBidi"/>
          <w:bCs/>
          <w:sz w:val="24"/>
          <w:szCs w:val="24"/>
        </w:rPr>
      </w:pPr>
    </w:p>
    <w:p w14:paraId="2AECEADE" w14:textId="4E76F453" w:rsidR="008F5F30" w:rsidRDefault="00DC1607" w:rsidP="00EC7CE5">
      <w:pPr>
        <w:spacing w:after="0" w:line="360" w:lineRule="auto"/>
        <w:ind w:left="1134" w:hanging="567"/>
        <w:rPr>
          <w:rFonts w:asciiTheme="majorBidi" w:hAnsiTheme="majorBidi"/>
          <w:bCs/>
          <w:sz w:val="24"/>
          <w:szCs w:val="24"/>
        </w:rPr>
      </w:pPr>
      <w:r w:rsidRPr="00D6601E">
        <w:rPr>
          <w:rFonts w:asciiTheme="majorBidi" w:hAnsiTheme="majorBidi"/>
          <w:bCs/>
          <w:sz w:val="24"/>
          <w:szCs w:val="24"/>
        </w:rPr>
        <w:t>a)</w:t>
      </w:r>
      <w:r w:rsidRPr="00D6601E">
        <w:rPr>
          <w:rFonts w:asciiTheme="majorBidi" w:hAnsiTheme="majorBidi"/>
          <w:bCs/>
          <w:sz w:val="24"/>
          <w:szCs w:val="24"/>
        </w:rPr>
        <w:tab/>
        <w:t>É inserido o seguinte número:</w:t>
      </w:r>
    </w:p>
    <w:p w14:paraId="4487ED18" w14:textId="77777777" w:rsidR="00C3267C" w:rsidRPr="00D6601E" w:rsidRDefault="00C3267C" w:rsidP="00EC7CE5">
      <w:pPr>
        <w:spacing w:after="0" w:line="360" w:lineRule="auto"/>
        <w:rPr>
          <w:rFonts w:asciiTheme="majorBidi" w:hAnsiTheme="majorBidi" w:cstheme="majorBidi"/>
          <w:bCs/>
          <w:sz w:val="24"/>
          <w:szCs w:val="24"/>
        </w:rPr>
      </w:pPr>
    </w:p>
    <w:p w14:paraId="0DFC63E7" w14:textId="77777777" w:rsidR="00EC7CE5" w:rsidRDefault="00EC7CE5">
      <w:pPr>
        <w:rPr>
          <w:rFonts w:asciiTheme="majorBidi" w:hAnsiTheme="majorBidi"/>
          <w:bCs/>
          <w:sz w:val="24"/>
          <w:szCs w:val="24"/>
        </w:rPr>
      </w:pPr>
      <w:r>
        <w:rPr>
          <w:rFonts w:asciiTheme="majorBidi" w:hAnsiTheme="majorBidi"/>
          <w:bCs/>
          <w:sz w:val="24"/>
          <w:szCs w:val="24"/>
        </w:rPr>
        <w:br w:type="page"/>
      </w:r>
    </w:p>
    <w:p w14:paraId="5DFB0909" w14:textId="2EC9C7A2" w:rsidR="008F5F30" w:rsidRPr="00D6601E" w:rsidRDefault="004F650B" w:rsidP="00EC7CE5">
      <w:pPr>
        <w:pStyle w:val="ListParagraph"/>
        <w:spacing w:after="0" w:line="360" w:lineRule="auto"/>
        <w:ind w:left="1134"/>
        <w:rPr>
          <w:rFonts w:asciiTheme="majorBidi" w:hAnsiTheme="majorBidi" w:cstheme="majorBidi"/>
          <w:bCs/>
          <w:sz w:val="24"/>
          <w:szCs w:val="24"/>
        </w:rPr>
      </w:pPr>
      <w:r w:rsidRPr="00D6601E">
        <w:rPr>
          <w:rFonts w:asciiTheme="majorBidi" w:hAnsiTheme="majorBidi"/>
          <w:bCs/>
          <w:sz w:val="24"/>
          <w:szCs w:val="24"/>
        </w:rPr>
        <w:lastRenderedPageBreak/>
        <w:t>«1-A.</w:t>
      </w:r>
      <w:r w:rsidRPr="00D6601E">
        <w:rPr>
          <w:rFonts w:asciiTheme="majorBidi" w:hAnsiTheme="majorBidi"/>
          <w:bCs/>
          <w:sz w:val="24"/>
          <w:szCs w:val="24"/>
        </w:rPr>
        <w:tab/>
        <w:t xml:space="preserve">«O MEE pode disponibilizar o mecanismo de apoio ao FUR, sem prejuízo do direito da União Europeia e das competências das instituições e </w:t>
      </w:r>
      <w:r w:rsidR="00E75620" w:rsidRPr="00D6601E">
        <w:rPr>
          <w:rFonts w:asciiTheme="majorBidi" w:hAnsiTheme="majorBidi"/>
          <w:bCs/>
          <w:sz w:val="24"/>
          <w:szCs w:val="24"/>
        </w:rPr>
        <w:t xml:space="preserve">dos órgãos </w:t>
      </w:r>
      <w:r w:rsidRPr="00D6601E">
        <w:rPr>
          <w:rFonts w:asciiTheme="majorBidi" w:hAnsiTheme="majorBidi"/>
          <w:bCs/>
          <w:sz w:val="24"/>
          <w:szCs w:val="24"/>
        </w:rPr>
        <w:t>da União Europeia. Os empréstimos ao abrigo do mecanismo de apoio só podem ser concedidos a título de último recurso e na medida em que sejam neutros do ponto de vista orçamental a médio prazo.»;</w:t>
      </w:r>
    </w:p>
    <w:p w14:paraId="5A77F89D" w14:textId="21BFBF49" w:rsidR="00C3267C" w:rsidRDefault="00C3267C" w:rsidP="00EC7CE5">
      <w:pPr>
        <w:rPr>
          <w:rFonts w:asciiTheme="majorBidi" w:hAnsiTheme="majorBidi"/>
          <w:bCs/>
          <w:sz w:val="24"/>
          <w:szCs w:val="24"/>
        </w:rPr>
      </w:pPr>
    </w:p>
    <w:p w14:paraId="6128E03D" w14:textId="678FF165" w:rsidR="008F5F30" w:rsidRPr="00D6601E" w:rsidRDefault="00DC1607" w:rsidP="00EC7CE5">
      <w:pPr>
        <w:spacing w:after="0" w:line="360" w:lineRule="auto"/>
        <w:ind w:left="1134" w:hanging="567"/>
        <w:rPr>
          <w:rFonts w:asciiTheme="majorBidi" w:hAnsiTheme="majorBidi" w:cstheme="majorBidi"/>
          <w:bCs/>
          <w:sz w:val="24"/>
          <w:szCs w:val="24"/>
        </w:rPr>
      </w:pPr>
      <w:r w:rsidRPr="00D6601E">
        <w:rPr>
          <w:rFonts w:asciiTheme="majorBidi" w:hAnsiTheme="majorBidi"/>
          <w:bCs/>
          <w:sz w:val="24"/>
          <w:szCs w:val="24"/>
        </w:rPr>
        <w:t>b)</w:t>
      </w:r>
      <w:r w:rsidRPr="00D6601E">
        <w:rPr>
          <w:rFonts w:asciiTheme="majorBidi" w:hAnsiTheme="majorBidi"/>
          <w:bCs/>
          <w:sz w:val="24"/>
          <w:szCs w:val="24"/>
        </w:rPr>
        <w:tab/>
        <w:t xml:space="preserve">Ao n.º 3 é aditada a seguinte frase: </w:t>
      </w:r>
    </w:p>
    <w:p w14:paraId="3D44EEEB" w14:textId="77777777" w:rsidR="00C3267C" w:rsidRDefault="00C3267C" w:rsidP="00EC7CE5">
      <w:pPr>
        <w:pStyle w:val="ListParagraph"/>
        <w:spacing w:after="0" w:line="360" w:lineRule="auto"/>
        <w:ind w:left="0"/>
        <w:contextualSpacing w:val="0"/>
        <w:rPr>
          <w:rFonts w:asciiTheme="majorBidi" w:hAnsiTheme="majorBidi"/>
          <w:bCs/>
          <w:sz w:val="24"/>
          <w:szCs w:val="24"/>
        </w:rPr>
      </w:pPr>
    </w:p>
    <w:p w14:paraId="782F7693" w14:textId="40274312" w:rsidR="008F5F30" w:rsidRPr="00D6601E" w:rsidRDefault="00902DC6" w:rsidP="00EC7CE5">
      <w:pPr>
        <w:pStyle w:val="ListParagraph"/>
        <w:spacing w:after="0" w:line="360" w:lineRule="auto"/>
        <w:ind w:left="1134"/>
        <w:rPr>
          <w:rFonts w:asciiTheme="majorBidi" w:hAnsiTheme="majorBidi" w:cstheme="majorBidi"/>
          <w:bCs/>
          <w:sz w:val="24"/>
          <w:szCs w:val="24"/>
        </w:rPr>
      </w:pPr>
      <w:r w:rsidRPr="00D6601E">
        <w:rPr>
          <w:rFonts w:asciiTheme="majorBidi" w:hAnsiTheme="majorBidi"/>
          <w:bCs/>
          <w:sz w:val="24"/>
          <w:szCs w:val="24"/>
        </w:rPr>
        <w:t>«A votação por agregação simples aplica-se a todos os novos títulos de dívida pública da área do euro, com prazo de vencimento superior a um ano, emitidos em ou após 1 de janeiro de 2022.»;</w:t>
      </w:r>
    </w:p>
    <w:p w14:paraId="2D846433" w14:textId="77777777" w:rsidR="00C3267C" w:rsidRDefault="00C3267C" w:rsidP="00EC7CE5">
      <w:pPr>
        <w:spacing w:after="0" w:line="360" w:lineRule="auto"/>
        <w:rPr>
          <w:rFonts w:asciiTheme="majorBidi" w:hAnsiTheme="majorBidi"/>
          <w:bCs/>
          <w:sz w:val="24"/>
          <w:szCs w:val="24"/>
        </w:rPr>
      </w:pPr>
    </w:p>
    <w:p w14:paraId="4FE4E441" w14:textId="188E7DFF" w:rsidR="008F5F30" w:rsidRPr="00D6601E" w:rsidRDefault="00DC1607" w:rsidP="00EC7CE5">
      <w:pPr>
        <w:spacing w:after="0" w:line="360" w:lineRule="auto"/>
        <w:ind w:left="1134" w:hanging="567"/>
        <w:rPr>
          <w:rFonts w:asciiTheme="majorBidi" w:hAnsiTheme="majorBidi" w:cstheme="majorBidi"/>
          <w:bCs/>
          <w:sz w:val="24"/>
          <w:szCs w:val="24"/>
        </w:rPr>
      </w:pPr>
      <w:r w:rsidRPr="00D6601E">
        <w:rPr>
          <w:rFonts w:asciiTheme="majorBidi" w:hAnsiTheme="majorBidi"/>
          <w:bCs/>
          <w:sz w:val="24"/>
          <w:szCs w:val="24"/>
        </w:rPr>
        <w:t>c)</w:t>
      </w:r>
      <w:r w:rsidRPr="00D6601E">
        <w:rPr>
          <w:rFonts w:asciiTheme="majorBidi" w:hAnsiTheme="majorBidi"/>
          <w:bCs/>
          <w:sz w:val="24"/>
          <w:szCs w:val="24"/>
        </w:rPr>
        <w:tab/>
        <w:t xml:space="preserve">É aditado o seguinte número: </w:t>
      </w:r>
    </w:p>
    <w:p w14:paraId="0E6F86B8" w14:textId="77777777" w:rsidR="00C3267C" w:rsidRDefault="00C3267C" w:rsidP="00EC7CE5">
      <w:pPr>
        <w:pStyle w:val="ListParagraph"/>
        <w:spacing w:after="0" w:line="360" w:lineRule="auto"/>
        <w:ind w:left="0"/>
        <w:contextualSpacing w:val="0"/>
        <w:rPr>
          <w:rFonts w:asciiTheme="majorBidi" w:hAnsiTheme="majorBidi"/>
          <w:bCs/>
          <w:sz w:val="24"/>
          <w:szCs w:val="24"/>
        </w:rPr>
      </w:pPr>
    </w:p>
    <w:p w14:paraId="1B157F63" w14:textId="4B04B3B8" w:rsidR="008F5F30" w:rsidRPr="00D6601E" w:rsidRDefault="00902DC6" w:rsidP="00EC7CE5">
      <w:pPr>
        <w:pStyle w:val="ListParagraph"/>
        <w:spacing w:after="0" w:line="360" w:lineRule="auto"/>
        <w:ind w:left="1134"/>
        <w:rPr>
          <w:rFonts w:asciiTheme="majorBidi" w:hAnsiTheme="majorBidi" w:cstheme="majorBidi"/>
          <w:bCs/>
          <w:sz w:val="24"/>
          <w:szCs w:val="24"/>
        </w:rPr>
      </w:pPr>
      <w:r w:rsidRPr="00D6601E">
        <w:rPr>
          <w:rFonts w:asciiTheme="majorBidi" w:hAnsiTheme="majorBidi"/>
          <w:bCs/>
          <w:sz w:val="24"/>
          <w:szCs w:val="24"/>
        </w:rPr>
        <w:t>«4.</w:t>
      </w:r>
      <w:r w:rsidRPr="00D6601E">
        <w:rPr>
          <w:rFonts w:asciiTheme="majorBidi" w:hAnsiTheme="majorBidi"/>
          <w:bCs/>
          <w:sz w:val="24"/>
          <w:szCs w:val="24"/>
        </w:rPr>
        <w:tab/>
        <w:t>No exercício das funções que lhe são conferidas pelo presente Tratado, a Comissão Europeia vela</w:t>
      </w:r>
      <w:r w:rsidR="00E75620" w:rsidRPr="00D6601E">
        <w:rPr>
          <w:rFonts w:asciiTheme="majorBidi" w:hAnsiTheme="majorBidi"/>
          <w:bCs/>
          <w:sz w:val="24"/>
          <w:szCs w:val="24"/>
        </w:rPr>
        <w:t>rá</w:t>
      </w:r>
      <w:r w:rsidRPr="00D6601E">
        <w:rPr>
          <w:rFonts w:asciiTheme="majorBidi" w:hAnsiTheme="majorBidi"/>
          <w:bCs/>
          <w:sz w:val="24"/>
          <w:szCs w:val="24"/>
        </w:rPr>
        <w:t xml:space="preserve"> por que as operações de assistência financeira asseguradas pelo MEE ao abrigo do presente Tratado </w:t>
      </w:r>
      <w:r w:rsidR="00E75620" w:rsidRPr="00D6601E">
        <w:rPr>
          <w:rFonts w:asciiTheme="majorBidi" w:hAnsiTheme="majorBidi"/>
          <w:bCs/>
          <w:sz w:val="24"/>
          <w:szCs w:val="24"/>
        </w:rPr>
        <w:t>sejam</w:t>
      </w:r>
      <w:r w:rsidRPr="00D6601E">
        <w:rPr>
          <w:rFonts w:asciiTheme="majorBidi" w:hAnsiTheme="majorBidi"/>
          <w:bCs/>
          <w:sz w:val="24"/>
          <w:szCs w:val="24"/>
        </w:rPr>
        <w:t>, quando relevante, consentâneas com o direito da União Europeia, em especial com as medidas de coordenação das políticas económicas previstas no TFUE.».</w:t>
      </w:r>
    </w:p>
    <w:p w14:paraId="7AECC080" w14:textId="77777777" w:rsidR="008F5F30" w:rsidRPr="00D6601E" w:rsidRDefault="008F5F30" w:rsidP="00EC7CE5">
      <w:pPr>
        <w:pStyle w:val="ListParagraph"/>
        <w:spacing w:after="0" w:line="360" w:lineRule="auto"/>
        <w:ind w:left="0"/>
        <w:contextualSpacing w:val="0"/>
        <w:rPr>
          <w:rFonts w:asciiTheme="majorBidi" w:hAnsiTheme="majorBidi" w:cstheme="majorBidi"/>
          <w:bCs/>
          <w:sz w:val="24"/>
          <w:szCs w:val="24"/>
        </w:rPr>
      </w:pPr>
    </w:p>
    <w:p w14:paraId="22C4B06A" w14:textId="02C36531" w:rsidR="008F5F30" w:rsidRPr="00D6601E" w:rsidRDefault="00D80E3F" w:rsidP="00EC7CE5">
      <w:pPr>
        <w:spacing w:after="0" w:line="360" w:lineRule="auto"/>
        <w:rPr>
          <w:rFonts w:asciiTheme="majorBidi" w:hAnsiTheme="majorBidi" w:cstheme="majorBidi"/>
          <w:bCs/>
          <w:sz w:val="24"/>
          <w:szCs w:val="24"/>
        </w:rPr>
      </w:pPr>
      <w:r w:rsidRPr="00D6601E">
        <w:rPr>
          <w:rFonts w:asciiTheme="majorBidi" w:hAnsiTheme="majorBidi"/>
          <w:bCs/>
          <w:sz w:val="24"/>
          <w:szCs w:val="24"/>
        </w:rPr>
        <w:t>2</w:t>
      </w:r>
      <w:r w:rsidR="00E75620" w:rsidRPr="00D6601E">
        <w:rPr>
          <w:rFonts w:asciiTheme="majorBidi" w:hAnsiTheme="majorBidi"/>
          <w:bCs/>
          <w:sz w:val="24"/>
          <w:szCs w:val="24"/>
        </w:rPr>
        <w:t>1</w:t>
      </w:r>
      <w:r w:rsidRPr="00D6601E">
        <w:rPr>
          <w:rFonts w:asciiTheme="majorBidi" w:hAnsiTheme="majorBidi"/>
          <w:bCs/>
          <w:sz w:val="24"/>
          <w:szCs w:val="24"/>
        </w:rPr>
        <w:t>)</w:t>
      </w:r>
      <w:r w:rsidRPr="00D6601E">
        <w:rPr>
          <w:rFonts w:asciiTheme="majorBidi" w:hAnsiTheme="majorBidi"/>
          <w:bCs/>
          <w:sz w:val="24"/>
          <w:szCs w:val="24"/>
        </w:rPr>
        <w:tab/>
        <w:t xml:space="preserve">O artigo 13.° é alterado do seguinte modo: </w:t>
      </w:r>
    </w:p>
    <w:p w14:paraId="2155AA13" w14:textId="77777777" w:rsidR="00C3267C" w:rsidRDefault="00C3267C" w:rsidP="00EC7CE5">
      <w:pPr>
        <w:spacing w:after="0" w:line="360" w:lineRule="auto"/>
        <w:rPr>
          <w:rFonts w:asciiTheme="majorBidi" w:hAnsiTheme="majorBidi"/>
          <w:bCs/>
          <w:sz w:val="24"/>
          <w:szCs w:val="24"/>
        </w:rPr>
      </w:pPr>
    </w:p>
    <w:p w14:paraId="4228E637" w14:textId="3AB73414" w:rsidR="008F5F30" w:rsidRPr="00D6601E" w:rsidRDefault="00DC1607" w:rsidP="00EC7CE5">
      <w:pPr>
        <w:spacing w:after="0" w:line="360" w:lineRule="auto"/>
        <w:ind w:left="1134" w:hanging="567"/>
        <w:rPr>
          <w:rFonts w:asciiTheme="majorBidi" w:hAnsiTheme="majorBidi" w:cstheme="majorBidi"/>
          <w:bCs/>
          <w:sz w:val="24"/>
          <w:szCs w:val="24"/>
        </w:rPr>
      </w:pPr>
      <w:r w:rsidRPr="00D6601E">
        <w:rPr>
          <w:rFonts w:asciiTheme="majorBidi" w:hAnsiTheme="majorBidi"/>
          <w:bCs/>
          <w:sz w:val="24"/>
          <w:szCs w:val="24"/>
        </w:rPr>
        <w:t>a)</w:t>
      </w:r>
      <w:r w:rsidRPr="00D6601E">
        <w:rPr>
          <w:rFonts w:asciiTheme="majorBidi" w:hAnsiTheme="majorBidi"/>
          <w:bCs/>
          <w:sz w:val="24"/>
          <w:szCs w:val="24"/>
        </w:rPr>
        <w:tab/>
        <w:t>O n.º 1 é alterado do seguinte modo:</w:t>
      </w:r>
    </w:p>
    <w:p w14:paraId="6B687321" w14:textId="77777777" w:rsidR="00C3267C" w:rsidRDefault="00C3267C" w:rsidP="00EC7CE5">
      <w:pPr>
        <w:spacing w:after="0" w:line="360" w:lineRule="auto"/>
        <w:rPr>
          <w:rFonts w:asciiTheme="majorBidi" w:hAnsiTheme="majorBidi"/>
          <w:bCs/>
          <w:sz w:val="24"/>
          <w:szCs w:val="24"/>
        </w:rPr>
      </w:pPr>
    </w:p>
    <w:p w14:paraId="02C38765" w14:textId="549D499A" w:rsidR="008F5F30" w:rsidRPr="00D6601E" w:rsidRDefault="00C3267C" w:rsidP="00EC7CE5">
      <w:pPr>
        <w:spacing w:after="0" w:line="360" w:lineRule="auto"/>
        <w:ind w:left="1701" w:hanging="567"/>
        <w:rPr>
          <w:rFonts w:asciiTheme="majorBidi" w:hAnsiTheme="majorBidi" w:cstheme="majorBidi"/>
          <w:bCs/>
          <w:sz w:val="24"/>
          <w:szCs w:val="24"/>
        </w:rPr>
      </w:pPr>
      <w:r>
        <w:rPr>
          <w:rFonts w:asciiTheme="majorBidi" w:hAnsiTheme="majorBidi"/>
          <w:bCs/>
          <w:sz w:val="24"/>
          <w:szCs w:val="24"/>
        </w:rPr>
        <w:t>i)</w:t>
      </w:r>
      <w:r>
        <w:rPr>
          <w:rFonts w:asciiTheme="majorBidi" w:hAnsiTheme="majorBidi"/>
          <w:bCs/>
          <w:sz w:val="24"/>
          <w:szCs w:val="24"/>
        </w:rPr>
        <w:tab/>
      </w:r>
      <w:r w:rsidR="00A71063" w:rsidRPr="00D6601E">
        <w:rPr>
          <w:rFonts w:asciiTheme="majorBidi" w:hAnsiTheme="majorBidi"/>
          <w:bCs/>
          <w:sz w:val="24"/>
          <w:szCs w:val="24"/>
        </w:rPr>
        <w:t>o proémio passa a ter a seguinte redação:</w:t>
      </w:r>
    </w:p>
    <w:p w14:paraId="25B9321F" w14:textId="77777777" w:rsidR="00C3267C" w:rsidRDefault="00C3267C" w:rsidP="00EC7CE5">
      <w:pPr>
        <w:spacing w:after="0" w:line="360" w:lineRule="auto"/>
        <w:rPr>
          <w:rFonts w:asciiTheme="majorBidi" w:hAnsiTheme="majorBidi"/>
          <w:bCs/>
          <w:sz w:val="24"/>
          <w:szCs w:val="24"/>
        </w:rPr>
      </w:pPr>
    </w:p>
    <w:p w14:paraId="2A30AF92" w14:textId="77777777" w:rsidR="00EC7CE5" w:rsidRDefault="00EC7CE5">
      <w:pPr>
        <w:rPr>
          <w:rFonts w:asciiTheme="majorBidi" w:hAnsiTheme="majorBidi"/>
          <w:bCs/>
          <w:sz w:val="24"/>
          <w:szCs w:val="24"/>
        </w:rPr>
      </w:pPr>
      <w:r>
        <w:rPr>
          <w:rFonts w:asciiTheme="majorBidi" w:hAnsiTheme="majorBidi"/>
          <w:bCs/>
          <w:sz w:val="24"/>
          <w:szCs w:val="24"/>
        </w:rPr>
        <w:br w:type="page"/>
      </w:r>
    </w:p>
    <w:p w14:paraId="6A4463C6" w14:textId="3613A1BD" w:rsidR="00C3267C" w:rsidRPr="00C3267C" w:rsidRDefault="00A71063" w:rsidP="00EC7CE5">
      <w:pPr>
        <w:spacing w:after="0" w:line="360" w:lineRule="auto"/>
        <w:ind w:left="1701"/>
        <w:rPr>
          <w:rFonts w:asciiTheme="majorBidi" w:hAnsiTheme="majorBidi" w:cstheme="majorBidi"/>
          <w:bCs/>
          <w:sz w:val="24"/>
          <w:szCs w:val="24"/>
        </w:rPr>
      </w:pPr>
      <w:r w:rsidRPr="00D6601E">
        <w:rPr>
          <w:rFonts w:asciiTheme="majorBidi" w:hAnsiTheme="majorBidi"/>
          <w:bCs/>
          <w:sz w:val="24"/>
          <w:szCs w:val="24"/>
        </w:rPr>
        <w:lastRenderedPageBreak/>
        <w:t>«1.</w:t>
      </w:r>
      <w:r w:rsidRPr="00D6601E">
        <w:rPr>
          <w:rFonts w:asciiTheme="majorBidi" w:hAnsiTheme="majorBidi"/>
          <w:bCs/>
          <w:sz w:val="24"/>
          <w:szCs w:val="24"/>
        </w:rPr>
        <w:tab/>
        <w:t>«Um membro do MEE pode dirigir um pedido de apoio à estabilidade ao Presidente do Conselho de Governadores. Esse pedido deve indicar o instrumento ou instrumentos de assistência financeira a considerar. Após receção do pedido, o presidente do Conselho de Governadores incumbe i) o Diretor Executivo e ii) a Comissão Europeia</w:t>
      </w:r>
      <w:r w:rsidR="00402B15" w:rsidRPr="00D6601E">
        <w:rPr>
          <w:rFonts w:asciiTheme="majorBidi" w:hAnsiTheme="majorBidi"/>
          <w:bCs/>
          <w:sz w:val="24"/>
          <w:szCs w:val="24"/>
        </w:rPr>
        <w:t>,</w:t>
      </w:r>
      <w:r w:rsidRPr="00D6601E">
        <w:rPr>
          <w:rFonts w:asciiTheme="majorBidi" w:hAnsiTheme="majorBidi"/>
          <w:bCs/>
          <w:sz w:val="24"/>
          <w:szCs w:val="24"/>
        </w:rPr>
        <w:t xml:space="preserve"> em articulação com o BCE, em conjunto</w:t>
      </w:r>
      <w:r w:rsidR="00E75620" w:rsidRPr="00D6601E">
        <w:rPr>
          <w:rFonts w:asciiTheme="majorBidi" w:hAnsiTheme="majorBidi"/>
          <w:bCs/>
          <w:sz w:val="24"/>
          <w:szCs w:val="24"/>
        </w:rPr>
        <w:t>,</w:t>
      </w:r>
      <w:r w:rsidRPr="00D6601E">
        <w:rPr>
          <w:rFonts w:asciiTheme="majorBidi" w:hAnsiTheme="majorBidi"/>
          <w:bCs/>
          <w:sz w:val="24"/>
          <w:szCs w:val="24"/>
        </w:rPr>
        <w:t xml:space="preserve"> do seguinte:»;</w:t>
      </w:r>
    </w:p>
    <w:p w14:paraId="56BFBBCB" w14:textId="14948D69" w:rsidR="00C3267C" w:rsidRDefault="00C3267C" w:rsidP="00EC7CE5">
      <w:pPr>
        <w:rPr>
          <w:rFonts w:asciiTheme="majorBidi" w:hAnsiTheme="majorBidi"/>
          <w:bCs/>
          <w:sz w:val="24"/>
          <w:szCs w:val="24"/>
        </w:rPr>
      </w:pPr>
    </w:p>
    <w:p w14:paraId="1DFBC230" w14:textId="5A9CC5C1" w:rsidR="008F5F30" w:rsidRPr="00D6601E" w:rsidRDefault="00C3267C" w:rsidP="00EC7CE5">
      <w:pPr>
        <w:spacing w:after="0" w:line="360" w:lineRule="auto"/>
        <w:ind w:left="1701" w:hanging="567"/>
        <w:rPr>
          <w:rFonts w:asciiTheme="majorBidi" w:hAnsiTheme="majorBidi" w:cstheme="majorBidi"/>
          <w:bCs/>
          <w:sz w:val="24"/>
          <w:szCs w:val="24"/>
        </w:rPr>
      </w:pPr>
      <w:r>
        <w:rPr>
          <w:rFonts w:asciiTheme="majorBidi" w:hAnsiTheme="majorBidi"/>
          <w:bCs/>
          <w:sz w:val="24"/>
          <w:szCs w:val="24"/>
        </w:rPr>
        <w:t>ii)</w:t>
      </w:r>
      <w:r>
        <w:rPr>
          <w:rFonts w:asciiTheme="majorBidi" w:hAnsiTheme="majorBidi"/>
          <w:bCs/>
          <w:sz w:val="24"/>
          <w:szCs w:val="24"/>
        </w:rPr>
        <w:tab/>
      </w:r>
      <w:r w:rsidR="00A71063" w:rsidRPr="00D6601E">
        <w:rPr>
          <w:rFonts w:asciiTheme="majorBidi" w:hAnsiTheme="majorBidi"/>
          <w:bCs/>
          <w:sz w:val="24"/>
          <w:szCs w:val="24"/>
        </w:rPr>
        <w:t>a alínea b) passa a ter a seguinte redação:</w:t>
      </w:r>
    </w:p>
    <w:p w14:paraId="723C5504" w14:textId="77777777" w:rsidR="00C3267C" w:rsidRDefault="00C3267C" w:rsidP="00EC7CE5">
      <w:pPr>
        <w:spacing w:after="0" w:line="360" w:lineRule="auto"/>
        <w:rPr>
          <w:rFonts w:asciiTheme="majorBidi" w:hAnsiTheme="majorBidi"/>
          <w:bCs/>
          <w:sz w:val="24"/>
          <w:szCs w:val="24"/>
        </w:rPr>
      </w:pPr>
    </w:p>
    <w:p w14:paraId="46AC7CB4" w14:textId="183988A8" w:rsidR="008F5F30" w:rsidRPr="00D6601E" w:rsidRDefault="00A71063" w:rsidP="00EC7CE5">
      <w:pPr>
        <w:spacing w:after="0" w:line="360" w:lineRule="auto"/>
        <w:ind w:left="2268" w:hanging="567"/>
        <w:rPr>
          <w:rFonts w:asciiTheme="majorBidi" w:hAnsiTheme="majorBidi" w:cstheme="majorBidi"/>
          <w:bCs/>
          <w:sz w:val="24"/>
          <w:szCs w:val="24"/>
        </w:rPr>
      </w:pPr>
      <w:r w:rsidRPr="00D6601E">
        <w:rPr>
          <w:rFonts w:asciiTheme="majorBidi" w:hAnsiTheme="majorBidi"/>
          <w:bCs/>
          <w:sz w:val="24"/>
          <w:szCs w:val="24"/>
        </w:rPr>
        <w:t>«b)</w:t>
      </w:r>
      <w:r w:rsidRPr="00D6601E">
        <w:rPr>
          <w:rFonts w:asciiTheme="majorBidi" w:hAnsiTheme="majorBidi"/>
          <w:bCs/>
          <w:sz w:val="24"/>
          <w:szCs w:val="24"/>
        </w:rPr>
        <w:tab/>
        <w:t xml:space="preserve">Da avaliação da sustentabilidade da dívida pública e da capacidade de reembolso do apoio à estabilidade. Esta avaliação deve ser realizada de forma transparente e previsível, </w:t>
      </w:r>
      <w:r w:rsidR="00402B15" w:rsidRPr="00D6601E">
        <w:rPr>
          <w:rFonts w:asciiTheme="majorBidi" w:hAnsiTheme="majorBidi"/>
          <w:bCs/>
          <w:sz w:val="24"/>
          <w:szCs w:val="24"/>
        </w:rPr>
        <w:t xml:space="preserve">mas </w:t>
      </w:r>
      <w:r w:rsidR="00E75620" w:rsidRPr="00D6601E">
        <w:rPr>
          <w:rFonts w:asciiTheme="majorBidi" w:hAnsiTheme="majorBidi"/>
          <w:bCs/>
          <w:sz w:val="24"/>
          <w:szCs w:val="24"/>
        </w:rPr>
        <w:t>que p</w:t>
      </w:r>
      <w:r w:rsidR="00402B15" w:rsidRPr="00D6601E">
        <w:rPr>
          <w:rFonts w:asciiTheme="majorBidi" w:hAnsiTheme="majorBidi"/>
          <w:bCs/>
          <w:sz w:val="24"/>
          <w:szCs w:val="24"/>
        </w:rPr>
        <w:t>ermita</w:t>
      </w:r>
      <w:r w:rsidR="00E75620" w:rsidRPr="00D6601E">
        <w:rPr>
          <w:rFonts w:asciiTheme="majorBidi" w:hAnsiTheme="majorBidi"/>
          <w:bCs/>
          <w:sz w:val="24"/>
          <w:szCs w:val="24"/>
        </w:rPr>
        <w:t xml:space="preserve"> simultaneamente</w:t>
      </w:r>
      <w:r w:rsidRPr="00D6601E">
        <w:rPr>
          <w:rFonts w:asciiTheme="majorBidi" w:hAnsiTheme="majorBidi"/>
          <w:bCs/>
          <w:sz w:val="24"/>
          <w:szCs w:val="24"/>
        </w:rPr>
        <w:t xml:space="preserve"> uma margem discricionária suficiente. Sempre que adequado e possível, essa avaliação deve</w:t>
      </w:r>
      <w:r w:rsidR="00402B15" w:rsidRPr="00D6601E">
        <w:rPr>
          <w:rFonts w:asciiTheme="majorBidi" w:hAnsiTheme="majorBidi"/>
          <w:bCs/>
          <w:sz w:val="24"/>
          <w:szCs w:val="24"/>
        </w:rPr>
        <w:t>rá</w:t>
      </w:r>
      <w:r w:rsidRPr="00D6601E">
        <w:rPr>
          <w:rFonts w:asciiTheme="majorBidi" w:hAnsiTheme="majorBidi"/>
          <w:bCs/>
          <w:sz w:val="24"/>
          <w:szCs w:val="24"/>
        </w:rPr>
        <w:t xml:space="preserve"> ser realizada em conjunto com o FMI;»;</w:t>
      </w:r>
    </w:p>
    <w:p w14:paraId="0750FE41" w14:textId="77777777" w:rsidR="00C3267C" w:rsidRDefault="00C3267C" w:rsidP="00EC7CE5">
      <w:pPr>
        <w:spacing w:after="0" w:line="360" w:lineRule="auto"/>
        <w:rPr>
          <w:rFonts w:asciiTheme="majorBidi" w:hAnsiTheme="majorBidi"/>
          <w:bCs/>
          <w:sz w:val="24"/>
          <w:szCs w:val="24"/>
        </w:rPr>
      </w:pPr>
    </w:p>
    <w:p w14:paraId="06CA541B" w14:textId="41B78DBB" w:rsidR="008F5F30" w:rsidRPr="00D6601E" w:rsidRDefault="00C3267C" w:rsidP="00EC7CE5">
      <w:pPr>
        <w:spacing w:after="0" w:line="360" w:lineRule="auto"/>
        <w:ind w:left="1134" w:hanging="567"/>
        <w:rPr>
          <w:rFonts w:asciiTheme="majorBidi" w:hAnsiTheme="majorBidi" w:cstheme="majorBidi"/>
          <w:bCs/>
          <w:sz w:val="24"/>
          <w:szCs w:val="24"/>
        </w:rPr>
      </w:pPr>
      <w:r>
        <w:rPr>
          <w:rFonts w:asciiTheme="majorBidi" w:hAnsiTheme="majorBidi"/>
          <w:bCs/>
          <w:sz w:val="24"/>
          <w:szCs w:val="24"/>
        </w:rPr>
        <w:t>b)</w:t>
      </w:r>
      <w:r>
        <w:rPr>
          <w:rFonts w:asciiTheme="majorBidi" w:hAnsiTheme="majorBidi"/>
          <w:bCs/>
          <w:sz w:val="24"/>
          <w:szCs w:val="24"/>
        </w:rPr>
        <w:tab/>
      </w:r>
      <w:r w:rsidR="0084162A" w:rsidRPr="00D6601E">
        <w:rPr>
          <w:rFonts w:asciiTheme="majorBidi" w:hAnsiTheme="majorBidi"/>
          <w:bCs/>
          <w:sz w:val="24"/>
          <w:szCs w:val="24"/>
        </w:rPr>
        <w:t xml:space="preserve">O n.º 2 passa a ter a seguinte redação: </w:t>
      </w:r>
    </w:p>
    <w:p w14:paraId="52D00264" w14:textId="77777777" w:rsidR="00C3267C" w:rsidRDefault="00C3267C" w:rsidP="00EC7CE5">
      <w:pPr>
        <w:spacing w:after="0" w:line="360" w:lineRule="auto"/>
        <w:rPr>
          <w:rFonts w:asciiTheme="majorBidi" w:hAnsiTheme="majorBidi"/>
          <w:bCs/>
          <w:sz w:val="24"/>
          <w:szCs w:val="24"/>
        </w:rPr>
      </w:pPr>
    </w:p>
    <w:p w14:paraId="25BD181A" w14:textId="4BB58ECF" w:rsidR="008F5F30" w:rsidRDefault="00A71063" w:rsidP="00EC7CE5">
      <w:pPr>
        <w:spacing w:after="0" w:line="360" w:lineRule="auto"/>
        <w:ind w:left="1134"/>
        <w:rPr>
          <w:rFonts w:asciiTheme="majorBidi" w:hAnsiTheme="majorBidi"/>
          <w:bCs/>
          <w:sz w:val="24"/>
          <w:szCs w:val="24"/>
        </w:rPr>
      </w:pPr>
      <w:r w:rsidRPr="00D6601E">
        <w:rPr>
          <w:rFonts w:asciiTheme="majorBidi" w:hAnsiTheme="majorBidi"/>
          <w:bCs/>
          <w:sz w:val="24"/>
          <w:szCs w:val="24"/>
        </w:rPr>
        <w:t>«2.</w:t>
      </w:r>
      <w:r w:rsidRPr="00D6601E">
        <w:rPr>
          <w:rFonts w:asciiTheme="majorBidi" w:hAnsiTheme="majorBidi"/>
          <w:bCs/>
          <w:sz w:val="24"/>
          <w:szCs w:val="24"/>
        </w:rPr>
        <w:tab/>
        <w:t xml:space="preserve">Com base no pedido do membro do MEE e nas avaliações referidas no n.º 1 do presente artigo, numa proposta do Diretor Executivo </w:t>
      </w:r>
      <w:r w:rsidR="00E75620" w:rsidRPr="00D6601E">
        <w:rPr>
          <w:rFonts w:asciiTheme="majorBidi" w:hAnsiTheme="majorBidi"/>
          <w:bCs/>
          <w:sz w:val="24"/>
          <w:szCs w:val="24"/>
        </w:rPr>
        <w:t xml:space="preserve">baseada </w:t>
      </w:r>
      <w:r w:rsidRPr="00D6601E">
        <w:rPr>
          <w:rFonts w:asciiTheme="majorBidi" w:hAnsiTheme="majorBidi"/>
          <w:bCs/>
          <w:sz w:val="24"/>
          <w:szCs w:val="24"/>
        </w:rPr>
        <w:t xml:space="preserve">nessas avaliações e, se </w:t>
      </w:r>
      <w:r w:rsidR="00E75620" w:rsidRPr="00D6601E">
        <w:rPr>
          <w:rFonts w:asciiTheme="majorBidi" w:hAnsiTheme="majorBidi"/>
          <w:bCs/>
          <w:sz w:val="24"/>
          <w:szCs w:val="24"/>
        </w:rPr>
        <w:t>aplicável</w:t>
      </w:r>
      <w:r w:rsidRPr="00D6601E">
        <w:rPr>
          <w:rFonts w:asciiTheme="majorBidi" w:hAnsiTheme="majorBidi"/>
          <w:bCs/>
          <w:sz w:val="24"/>
          <w:szCs w:val="24"/>
        </w:rPr>
        <w:t>, nas avaliações positivas referidas no artigo 14.º, n.</w:t>
      </w:r>
      <w:r w:rsidRPr="00D6601E">
        <w:rPr>
          <w:rFonts w:asciiTheme="majorBidi" w:hAnsiTheme="majorBidi"/>
          <w:bCs/>
          <w:sz w:val="24"/>
          <w:szCs w:val="24"/>
          <w:vertAlign w:val="superscript"/>
        </w:rPr>
        <w:t>os</w:t>
      </w:r>
      <w:r w:rsidRPr="00D6601E">
        <w:rPr>
          <w:rFonts w:asciiTheme="majorBidi" w:hAnsiTheme="majorBidi"/>
          <w:bCs/>
          <w:sz w:val="24"/>
          <w:szCs w:val="24"/>
        </w:rPr>
        <w:t> 1 e 2, o Conselho de Governadores pode decidir conceder, em princípio, o apoio à estabilidade ao membro do MEE em causa, sob a forma de um instrumento de assistência financeira.»;</w:t>
      </w:r>
    </w:p>
    <w:p w14:paraId="0F34715F" w14:textId="77777777" w:rsidR="00C3267C" w:rsidRPr="00D6601E" w:rsidRDefault="00C3267C" w:rsidP="00EC7CE5">
      <w:pPr>
        <w:spacing w:after="0" w:line="360" w:lineRule="auto"/>
        <w:rPr>
          <w:rFonts w:asciiTheme="majorBidi" w:hAnsiTheme="majorBidi" w:cstheme="majorBidi"/>
          <w:bCs/>
          <w:sz w:val="24"/>
          <w:szCs w:val="24"/>
        </w:rPr>
      </w:pPr>
    </w:p>
    <w:p w14:paraId="77D477E1" w14:textId="77777777" w:rsidR="00EC7CE5" w:rsidRDefault="00EC7CE5">
      <w:pPr>
        <w:rPr>
          <w:rFonts w:asciiTheme="majorBidi" w:hAnsiTheme="majorBidi"/>
          <w:bCs/>
          <w:sz w:val="24"/>
          <w:szCs w:val="24"/>
        </w:rPr>
      </w:pPr>
      <w:r>
        <w:rPr>
          <w:rFonts w:asciiTheme="majorBidi" w:hAnsiTheme="majorBidi"/>
          <w:bCs/>
          <w:sz w:val="24"/>
          <w:szCs w:val="24"/>
        </w:rPr>
        <w:br w:type="page"/>
      </w:r>
    </w:p>
    <w:p w14:paraId="61E3E350" w14:textId="227183A8" w:rsidR="008F5F30" w:rsidRPr="00D6601E" w:rsidRDefault="001C5633" w:rsidP="00EC7CE5">
      <w:pPr>
        <w:spacing w:after="0" w:line="360" w:lineRule="auto"/>
        <w:ind w:left="1134" w:hanging="567"/>
        <w:rPr>
          <w:rFonts w:asciiTheme="majorBidi" w:hAnsiTheme="majorBidi" w:cstheme="majorBidi"/>
          <w:bCs/>
          <w:sz w:val="24"/>
          <w:szCs w:val="24"/>
        </w:rPr>
      </w:pPr>
      <w:r w:rsidRPr="00D6601E">
        <w:rPr>
          <w:rFonts w:asciiTheme="majorBidi" w:hAnsiTheme="majorBidi"/>
          <w:bCs/>
          <w:sz w:val="24"/>
          <w:szCs w:val="24"/>
        </w:rPr>
        <w:lastRenderedPageBreak/>
        <w:t>c)</w:t>
      </w:r>
      <w:r w:rsidRPr="00D6601E">
        <w:rPr>
          <w:rFonts w:asciiTheme="majorBidi" w:hAnsiTheme="majorBidi"/>
          <w:bCs/>
          <w:sz w:val="24"/>
          <w:szCs w:val="24"/>
        </w:rPr>
        <w:tab/>
        <w:t>No n.º 3, o primeiro parágrafo passa a ter a seguinte redação:</w:t>
      </w:r>
    </w:p>
    <w:p w14:paraId="625D055F" w14:textId="1590898A" w:rsidR="00C3267C" w:rsidRDefault="00C3267C" w:rsidP="00EC7CE5">
      <w:pPr>
        <w:rPr>
          <w:rFonts w:asciiTheme="majorBidi" w:hAnsiTheme="majorBidi"/>
          <w:bCs/>
          <w:sz w:val="24"/>
          <w:szCs w:val="24"/>
        </w:rPr>
      </w:pPr>
    </w:p>
    <w:p w14:paraId="7BE78C32" w14:textId="4A611354" w:rsidR="008F5F30" w:rsidRPr="00D6601E" w:rsidRDefault="00A71063" w:rsidP="00004B6B">
      <w:pPr>
        <w:spacing w:after="0" w:line="360" w:lineRule="auto"/>
        <w:ind w:left="1134"/>
        <w:rPr>
          <w:rFonts w:asciiTheme="majorBidi" w:hAnsiTheme="majorBidi" w:cstheme="majorBidi"/>
          <w:bCs/>
          <w:sz w:val="24"/>
          <w:szCs w:val="24"/>
        </w:rPr>
      </w:pPr>
      <w:r w:rsidRPr="00D6601E">
        <w:rPr>
          <w:rFonts w:asciiTheme="majorBidi" w:hAnsiTheme="majorBidi"/>
          <w:bCs/>
          <w:sz w:val="24"/>
          <w:szCs w:val="24"/>
        </w:rPr>
        <w:t>«3.</w:t>
      </w:r>
      <w:r w:rsidRPr="00D6601E">
        <w:rPr>
          <w:rFonts w:asciiTheme="majorBidi" w:hAnsiTheme="majorBidi"/>
          <w:bCs/>
          <w:sz w:val="24"/>
          <w:szCs w:val="24"/>
        </w:rPr>
        <w:tab/>
        <w:t xml:space="preserve">Se for adotada uma decisão nos termos do n.º 2 que não seja relativa a uma linha de crédito </w:t>
      </w:r>
      <w:r w:rsidR="00973885">
        <w:rPr>
          <w:rFonts w:asciiTheme="majorBidi" w:hAnsiTheme="majorBidi"/>
          <w:bCs/>
          <w:sz w:val="24"/>
          <w:szCs w:val="24"/>
        </w:rPr>
        <w:t xml:space="preserve">a título </w:t>
      </w:r>
      <w:r w:rsidR="00E75620" w:rsidRPr="00D6601E">
        <w:rPr>
          <w:rFonts w:asciiTheme="majorBidi" w:hAnsiTheme="majorBidi"/>
          <w:bCs/>
          <w:sz w:val="24"/>
          <w:szCs w:val="24"/>
        </w:rPr>
        <w:t xml:space="preserve">cautelar </w:t>
      </w:r>
      <w:r w:rsidR="005B535D" w:rsidRPr="00D6601E">
        <w:rPr>
          <w:rFonts w:asciiTheme="majorBidi" w:hAnsiTheme="majorBidi"/>
          <w:bCs/>
          <w:sz w:val="24"/>
          <w:szCs w:val="24"/>
        </w:rPr>
        <w:t>sujeita a condições</w:t>
      </w:r>
      <w:r w:rsidRPr="00D6601E">
        <w:rPr>
          <w:rFonts w:asciiTheme="majorBidi" w:hAnsiTheme="majorBidi"/>
          <w:bCs/>
          <w:sz w:val="24"/>
          <w:szCs w:val="24"/>
        </w:rPr>
        <w:t>, o Conselho de Governadores incumbe i) o Diretor Executivo e ii) a Comissão Europeia</w:t>
      </w:r>
      <w:r w:rsidR="00402B15" w:rsidRPr="00D6601E">
        <w:rPr>
          <w:rFonts w:asciiTheme="majorBidi" w:hAnsiTheme="majorBidi"/>
          <w:bCs/>
          <w:sz w:val="24"/>
          <w:szCs w:val="24"/>
        </w:rPr>
        <w:t>,</w:t>
      </w:r>
      <w:r w:rsidRPr="00D6601E">
        <w:rPr>
          <w:rFonts w:asciiTheme="majorBidi" w:hAnsiTheme="majorBidi"/>
          <w:bCs/>
          <w:sz w:val="24"/>
          <w:szCs w:val="24"/>
        </w:rPr>
        <w:t xml:space="preserve"> em articulação com o BCE, </w:t>
      </w:r>
      <w:r w:rsidR="00E75620" w:rsidRPr="00D6601E">
        <w:rPr>
          <w:rFonts w:asciiTheme="majorBidi" w:hAnsiTheme="majorBidi"/>
          <w:bCs/>
          <w:sz w:val="24"/>
          <w:szCs w:val="24"/>
        </w:rPr>
        <w:t xml:space="preserve">em conjunto </w:t>
      </w:r>
      <w:r w:rsidRPr="00D6601E">
        <w:rPr>
          <w:rFonts w:asciiTheme="majorBidi" w:hAnsiTheme="majorBidi"/>
          <w:bCs/>
          <w:sz w:val="24"/>
          <w:szCs w:val="24"/>
        </w:rPr>
        <w:t xml:space="preserve">e, sempre que possível, igualmente com o FMI, de negociar em conjunto um </w:t>
      </w:r>
      <w:r w:rsidR="000D2F1F" w:rsidRPr="00D6601E">
        <w:rPr>
          <w:rFonts w:asciiTheme="majorBidi" w:hAnsiTheme="majorBidi"/>
          <w:bCs/>
          <w:sz w:val="24"/>
          <w:szCs w:val="24"/>
        </w:rPr>
        <w:t>M</w:t>
      </w:r>
      <w:r w:rsidRPr="00D6601E">
        <w:rPr>
          <w:rFonts w:asciiTheme="majorBidi" w:hAnsiTheme="majorBidi"/>
          <w:bCs/>
          <w:sz w:val="24"/>
          <w:szCs w:val="24"/>
        </w:rPr>
        <w:t xml:space="preserve">emorando de </w:t>
      </w:r>
      <w:r w:rsidR="000D2F1F" w:rsidRPr="00D6601E">
        <w:rPr>
          <w:rFonts w:asciiTheme="majorBidi" w:hAnsiTheme="majorBidi"/>
          <w:bCs/>
          <w:sz w:val="24"/>
          <w:szCs w:val="24"/>
        </w:rPr>
        <w:t>E</w:t>
      </w:r>
      <w:r w:rsidRPr="00D6601E">
        <w:rPr>
          <w:rFonts w:asciiTheme="majorBidi" w:hAnsiTheme="majorBidi"/>
          <w:bCs/>
          <w:sz w:val="24"/>
          <w:szCs w:val="24"/>
        </w:rPr>
        <w:t xml:space="preserve">ntendimento  com o membro do MEE em causa que especifique a condicionalidade </w:t>
      </w:r>
      <w:r w:rsidR="00E75620" w:rsidRPr="00D6601E">
        <w:rPr>
          <w:rFonts w:asciiTheme="majorBidi" w:hAnsiTheme="majorBidi"/>
          <w:bCs/>
          <w:sz w:val="24"/>
          <w:szCs w:val="24"/>
        </w:rPr>
        <w:t xml:space="preserve">associada </w:t>
      </w:r>
      <w:r w:rsidRPr="00D6601E">
        <w:rPr>
          <w:rFonts w:asciiTheme="majorBidi" w:hAnsiTheme="majorBidi"/>
          <w:bCs/>
          <w:sz w:val="24"/>
          <w:szCs w:val="24"/>
        </w:rPr>
        <w:t xml:space="preserve">ao instrumento de assistência financeira. O conteúdo do memorando de entendimento deve </w:t>
      </w:r>
      <w:r w:rsidR="00C37752" w:rsidRPr="00D6601E">
        <w:rPr>
          <w:rFonts w:asciiTheme="majorBidi" w:hAnsiTheme="majorBidi"/>
          <w:bCs/>
          <w:sz w:val="24"/>
          <w:szCs w:val="24"/>
        </w:rPr>
        <w:t>refletir</w:t>
      </w:r>
      <w:r w:rsidRPr="00D6601E">
        <w:rPr>
          <w:rFonts w:asciiTheme="majorBidi" w:hAnsiTheme="majorBidi"/>
          <w:bCs/>
          <w:sz w:val="24"/>
          <w:szCs w:val="24"/>
        </w:rPr>
        <w:t xml:space="preserve"> a gravidade dos problemas a abordar</w:t>
      </w:r>
      <w:r w:rsidR="00C37752" w:rsidRPr="00D6601E">
        <w:rPr>
          <w:rFonts w:asciiTheme="majorBidi" w:hAnsiTheme="majorBidi"/>
          <w:bCs/>
          <w:sz w:val="24"/>
          <w:szCs w:val="24"/>
        </w:rPr>
        <w:t xml:space="preserve"> e</w:t>
      </w:r>
      <w:r w:rsidRPr="00D6601E">
        <w:rPr>
          <w:rFonts w:asciiTheme="majorBidi" w:hAnsiTheme="majorBidi"/>
          <w:bCs/>
          <w:sz w:val="24"/>
          <w:szCs w:val="24"/>
        </w:rPr>
        <w:t xml:space="preserve"> o instrumento de assistência financeira escolhido. O Diretor Executivo </w:t>
      </w:r>
      <w:r w:rsidR="00C37752" w:rsidRPr="00D6601E">
        <w:rPr>
          <w:rFonts w:asciiTheme="majorBidi" w:hAnsiTheme="majorBidi"/>
          <w:bCs/>
          <w:sz w:val="24"/>
          <w:szCs w:val="24"/>
        </w:rPr>
        <w:t xml:space="preserve">deve preparar </w:t>
      </w:r>
      <w:r w:rsidRPr="00D6601E">
        <w:rPr>
          <w:rFonts w:asciiTheme="majorBidi" w:hAnsiTheme="majorBidi"/>
          <w:bCs/>
          <w:sz w:val="24"/>
          <w:szCs w:val="24"/>
        </w:rPr>
        <w:t xml:space="preserve">uma proposta de acordo relativo ao mecanismo de assistência financeira, incluindo </w:t>
      </w:r>
      <w:r w:rsidR="00C37752" w:rsidRPr="00D6601E">
        <w:rPr>
          <w:rFonts w:asciiTheme="majorBidi" w:hAnsiTheme="majorBidi"/>
          <w:bCs/>
          <w:sz w:val="24"/>
          <w:szCs w:val="24"/>
        </w:rPr>
        <w:t>os termos financeiro</w:t>
      </w:r>
      <w:r w:rsidRPr="00D6601E">
        <w:rPr>
          <w:rFonts w:asciiTheme="majorBidi" w:hAnsiTheme="majorBidi"/>
          <w:bCs/>
          <w:sz w:val="24"/>
          <w:szCs w:val="24"/>
        </w:rPr>
        <w:t xml:space="preserve">s e </w:t>
      </w:r>
      <w:r w:rsidR="00C37752" w:rsidRPr="00D6601E">
        <w:rPr>
          <w:rFonts w:asciiTheme="majorBidi" w:hAnsiTheme="majorBidi"/>
          <w:bCs/>
          <w:sz w:val="24"/>
          <w:szCs w:val="24"/>
        </w:rPr>
        <w:t xml:space="preserve">as </w:t>
      </w:r>
      <w:r w:rsidRPr="00D6601E">
        <w:rPr>
          <w:rFonts w:asciiTheme="majorBidi" w:hAnsiTheme="majorBidi"/>
          <w:bCs/>
          <w:sz w:val="24"/>
          <w:szCs w:val="24"/>
        </w:rPr>
        <w:t>condições, bem como a escolha dos instrumentos, a adotar pelo Conselho de Governadores.»;</w:t>
      </w:r>
    </w:p>
    <w:p w14:paraId="57442AFA" w14:textId="77777777" w:rsidR="00C3267C" w:rsidRDefault="00C3267C" w:rsidP="00EC7CE5">
      <w:pPr>
        <w:spacing w:after="0" w:line="360" w:lineRule="auto"/>
        <w:rPr>
          <w:rFonts w:asciiTheme="majorBidi" w:hAnsiTheme="majorBidi"/>
          <w:bCs/>
          <w:sz w:val="24"/>
          <w:szCs w:val="24"/>
        </w:rPr>
      </w:pPr>
    </w:p>
    <w:p w14:paraId="7AD14053" w14:textId="15F44693" w:rsidR="008F5F30" w:rsidRPr="00D6601E" w:rsidRDefault="001C5633" w:rsidP="00004B6B">
      <w:pPr>
        <w:spacing w:after="0" w:line="360" w:lineRule="auto"/>
        <w:ind w:left="567"/>
        <w:rPr>
          <w:rFonts w:asciiTheme="majorBidi" w:hAnsiTheme="majorBidi" w:cstheme="majorBidi"/>
          <w:bCs/>
          <w:sz w:val="24"/>
          <w:szCs w:val="24"/>
        </w:rPr>
      </w:pPr>
      <w:r w:rsidRPr="00D6601E">
        <w:rPr>
          <w:rFonts w:asciiTheme="majorBidi" w:hAnsiTheme="majorBidi"/>
          <w:bCs/>
          <w:sz w:val="24"/>
          <w:szCs w:val="24"/>
        </w:rPr>
        <w:t>d)</w:t>
      </w:r>
      <w:r w:rsidRPr="00D6601E">
        <w:rPr>
          <w:rFonts w:asciiTheme="majorBidi" w:hAnsiTheme="majorBidi"/>
          <w:bCs/>
          <w:sz w:val="24"/>
          <w:szCs w:val="24"/>
        </w:rPr>
        <w:tab/>
        <w:t>O n.º 4 passa a ter a seguinte redação:</w:t>
      </w:r>
    </w:p>
    <w:p w14:paraId="62F0664C" w14:textId="77777777" w:rsidR="00C3267C" w:rsidRDefault="00C3267C" w:rsidP="00EC7CE5">
      <w:pPr>
        <w:spacing w:after="0" w:line="360" w:lineRule="auto"/>
        <w:rPr>
          <w:rFonts w:asciiTheme="majorBidi" w:hAnsiTheme="majorBidi"/>
          <w:bCs/>
          <w:sz w:val="24"/>
          <w:szCs w:val="24"/>
        </w:rPr>
      </w:pPr>
    </w:p>
    <w:p w14:paraId="01BD17E0" w14:textId="11ED9817" w:rsidR="008F5F30" w:rsidRPr="00D6601E" w:rsidRDefault="001C5633" w:rsidP="00004B6B">
      <w:pPr>
        <w:spacing w:after="0" w:line="360" w:lineRule="auto"/>
        <w:ind w:left="1134"/>
        <w:rPr>
          <w:rFonts w:asciiTheme="majorBidi" w:hAnsiTheme="majorBidi" w:cstheme="majorBidi"/>
          <w:bCs/>
          <w:sz w:val="24"/>
          <w:szCs w:val="24"/>
        </w:rPr>
      </w:pPr>
      <w:r w:rsidRPr="00D6601E">
        <w:rPr>
          <w:rFonts w:asciiTheme="majorBidi" w:hAnsiTheme="majorBidi"/>
          <w:bCs/>
          <w:sz w:val="24"/>
          <w:szCs w:val="24"/>
        </w:rPr>
        <w:t>«4.</w:t>
      </w:r>
      <w:r w:rsidRPr="00D6601E">
        <w:rPr>
          <w:rFonts w:asciiTheme="majorBidi" w:hAnsiTheme="majorBidi"/>
          <w:bCs/>
          <w:sz w:val="24"/>
          <w:szCs w:val="24"/>
        </w:rPr>
        <w:tab/>
        <w:t xml:space="preserve">O </w:t>
      </w:r>
      <w:r w:rsidR="000D2F1F" w:rsidRPr="00D6601E">
        <w:rPr>
          <w:rFonts w:asciiTheme="majorBidi" w:hAnsiTheme="majorBidi"/>
          <w:bCs/>
          <w:sz w:val="24"/>
          <w:szCs w:val="24"/>
        </w:rPr>
        <w:t>M</w:t>
      </w:r>
      <w:r w:rsidRPr="00D6601E">
        <w:rPr>
          <w:rFonts w:asciiTheme="majorBidi" w:hAnsiTheme="majorBidi"/>
          <w:bCs/>
          <w:sz w:val="24"/>
          <w:szCs w:val="24"/>
        </w:rPr>
        <w:t xml:space="preserve">emorando de </w:t>
      </w:r>
      <w:r w:rsidR="000D2F1F" w:rsidRPr="00D6601E">
        <w:rPr>
          <w:rFonts w:asciiTheme="majorBidi" w:hAnsiTheme="majorBidi"/>
          <w:bCs/>
          <w:sz w:val="24"/>
          <w:szCs w:val="24"/>
        </w:rPr>
        <w:t xml:space="preserve">Entendimento </w:t>
      </w:r>
      <w:r w:rsidRPr="00D6601E">
        <w:rPr>
          <w:rFonts w:asciiTheme="majorBidi" w:hAnsiTheme="majorBidi"/>
          <w:bCs/>
          <w:sz w:val="24"/>
          <w:szCs w:val="24"/>
        </w:rPr>
        <w:t>é assinado pela Comissão Europeia e pelo Diretor Executivo em nome do MEE, sob reserva do cumprimento prévio das condições fixadas no n.º 3 e da aprovação pelo Conselho de Governadores.»;</w:t>
      </w:r>
    </w:p>
    <w:p w14:paraId="6A106488" w14:textId="77777777" w:rsidR="00C3267C" w:rsidRDefault="00C3267C" w:rsidP="00EC7CE5">
      <w:pPr>
        <w:spacing w:after="0" w:line="360" w:lineRule="auto"/>
        <w:rPr>
          <w:rFonts w:asciiTheme="majorBidi" w:hAnsiTheme="majorBidi"/>
          <w:bCs/>
          <w:sz w:val="24"/>
          <w:szCs w:val="24"/>
        </w:rPr>
      </w:pPr>
    </w:p>
    <w:p w14:paraId="58FD952B" w14:textId="726D5E56" w:rsidR="008F5F30" w:rsidRDefault="00DC1607" w:rsidP="00004B6B">
      <w:pPr>
        <w:spacing w:after="0" w:line="360" w:lineRule="auto"/>
        <w:ind w:left="567"/>
        <w:rPr>
          <w:rFonts w:asciiTheme="majorBidi" w:hAnsiTheme="majorBidi"/>
          <w:bCs/>
          <w:sz w:val="24"/>
          <w:szCs w:val="24"/>
        </w:rPr>
      </w:pPr>
      <w:r w:rsidRPr="00D6601E">
        <w:rPr>
          <w:rFonts w:asciiTheme="majorBidi" w:hAnsiTheme="majorBidi"/>
          <w:bCs/>
          <w:sz w:val="24"/>
          <w:szCs w:val="24"/>
        </w:rPr>
        <w:t>e)</w:t>
      </w:r>
      <w:r w:rsidRPr="00D6601E">
        <w:rPr>
          <w:rFonts w:asciiTheme="majorBidi" w:hAnsiTheme="majorBidi"/>
          <w:bCs/>
          <w:sz w:val="24"/>
          <w:szCs w:val="24"/>
        </w:rPr>
        <w:tab/>
        <w:t>O n.º 7 passa a ter a seguinte redação:</w:t>
      </w:r>
    </w:p>
    <w:p w14:paraId="68C8FA75" w14:textId="77777777" w:rsidR="00C3267C" w:rsidRPr="00D6601E" w:rsidRDefault="00C3267C" w:rsidP="00EC7CE5">
      <w:pPr>
        <w:spacing w:after="0" w:line="360" w:lineRule="auto"/>
        <w:rPr>
          <w:rFonts w:asciiTheme="majorBidi" w:hAnsiTheme="majorBidi" w:cstheme="majorBidi"/>
          <w:bCs/>
          <w:sz w:val="24"/>
          <w:szCs w:val="24"/>
        </w:rPr>
      </w:pPr>
    </w:p>
    <w:p w14:paraId="42C6AA07" w14:textId="60393959" w:rsidR="008F5F30" w:rsidRPr="00D6601E" w:rsidRDefault="00C62B24" w:rsidP="00004B6B">
      <w:pPr>
        <w:spacing w:after="0" w:line="360" w:lineRule="auto"/>
        <w:ind w:left="1134"/>
        <w:rPr>
          <w:rFonts w:asciiTheme="majorBidi" w:hAnsiTheme="majorBidi" w:cstheme="majorBidi"/>
          <w:bCs/>
          <w:sz w:val="24"/>
          <w:szCs w:val="24"/>
        </w:rPr>
      </w:pPr>
      <w:r w:rsidRPr="00D6601E">
        <w:rPr>
          <w:rFonts w:asciiTheme="majorBidi" w:hAnsiTheme="majorBidi"/>
          <w:bCs/>
          <w:sz w:val="24"/>
          <w:szCs w:val="24"/>
        </w:rPr>
        <w:t>«7.</w:t>
      </w:r>
      <w:r w:rsidRPr="00D6601E">
        <w:rPr>
          <w:rFonts w:asciiTheme="majorBidi" w:hAnsiTheme="majorBidi"/>
          <w:bCs/>
          <w:sz w:val="24"/>
          <w:szCs w:val="24"/>
        </w:rPr>
        <w:tab/>
        <w:t>i)</w:t>
      </w:r>
      <w:r w:rsidR="00703440">
        <w:rPr>
          <w:rFonts w:asciiTheme="majorBidi" w:hAnsiTheme="majorBidi"/>
          <w:bCs/>
          <w:sz w:val="24"/>
          <w:szCs w:val="24"/>
        </w:rPr>
        <w:t xml:space="preserve"> </w:t>
      </w:r>
      <w:r w:rsidRPr="00D6601E">
        <w:rPr>
          <w:rFonts w:asciiTheme="majorBidi" w:hAnsiTheme="majorBidi"/>
          <w:bCs/>
          <w:sz w:val="24"/>
          <w:szCs w:val="24"/>
        </w:rPr>
        <w:t>O Diretor Executiv</w:t>
      </w:r>
      <w:r w:rsidR="00973885">
        <w:rPr>
          <w:rFonts w:asciiTheme="majorBidi" w:hAnsiTheme="majorBidi"/>
          <w:bCs/>
          <w:sz w:val="24"/>
          <w:szCs w:val="24"/>
        </w:rPr>
        <w:t>o</w:t>
      </w:r>
      <w:r w:rsidRPr="00D6601E">
        <w:rPr>
          <w:rFonts w:asciiTheme="majorBidi" w:hAnsiTheme="majorBidi"/>
          <w:bCs/>
          <w:sz w:val="24"/>
          <w:szCs w:val="24"/>
        </w:rPr>
        <w:t xml:space="preserve"> e ii) a Comissão Europeia, em articulação com o BCE e, sempre que possível, igualmente com o FMI, ficam incumbidos de monitorizar em conjunto a observância da condicionalidade </w:t>
      </w:r>
      <w:r w:rsidR="000D2F1F" w:rsidRPr="00D6601E">
        <w:rPr>
          <w:rFonts w:asciiTheme="majorBidi" w:hAnsiTheme="majorBidi"/>
          <w:bCs/>
          <w:sz w:val="24"/>
          <w:szCs w:val="24"/>
        </w:rPr>
        <w:t>associada</w:t>
      </w:r>
      <w:r w:rsidRPr="00D6601E">
        <w:rPr>
          <w:rFonts w:asciiTheme="majorBidi" w:hAnsiTheme="majorBidi"/>
          <w:bCs/>
          <w:sz w:val="24"/>
          <w:szCs w:val="24"/>
        </w:rPr>
        <w:t xml:space="preserve"> ao instrumento de assistência financeira.</w:t>
      </w:r>
      <w:r w:rsidR="00B140B9" w:rsidRPr="00D6601E">
        <w:rPr>
          <w:rFonts w:asciiTheme="majorBidi" w:hAnsiTheme="majorBidi"/>
          <w:bCs/>
          <w:sz w:val="24"/>
          <w:szCs w:val="24"/>
        </w:rPr>
        <w:t>»;</w:t>
      </w:r>
    </w:p>
    <w:p w14:paraId="2CE0BA76" w14:textId="77777777" w:rsidR="00C3267C" w:rsidRDefault="00C3267C" w:rsidP="00EC7CE5">
      <w:pPr>
        <w:rPr>
          <w:rFonts w:asciiTheme="majorBidi" w:hAnsiTheme="majorBidi"/>
          <w:bCs/>
          <w:sz w:val="24"/>
          <w:szCs w:val="24"/>
        </w:rPr>
      </w:pPr>
      <w:r>
        <w:rPr>
          <w:rFonts w:asciiTheme="majorBidi" w:hAnsiTheme="majorBidi"/>
          <w:bCs/>
          <w:sz w:val="24"/>
          <w:szCs w:val="24"/>
        </w:rPr>
        <w:br w:type="page"/>
      </w:r>
    </w:p>
    <w:p w14:paraId="5F51D227" w14:textId="7F59A375" w:rsidR="008F5F30" w:rsidRPr="00D6601E" w:rsidRDefault="00C3267C" w:rsidP="00004B6B">
      <w:pPr>
        <w:spacing w:after="0" w:line="360" w:lineRule="auto"/>
        <w:ind w:left="1134" w:hanging="567"/>
        <w:rPr>
          <w:rFonts w:asciiTheme="majorBidi" w:hAnsiTheme="majorBidi" w:cstheme="majorBidi"/>
          <w:bCs/>
          <w:sz w:val="24"/>
          <w:szCs w:val="24"/>
        </w:rPr>
      </w:pPr>
      <w:r>
        <w:rPr>
          <w:rFonts w:asciiTheme="majorBidi" w:hAnsiTheme="majorBidi"/>
          <w:bCs/>
          <w:sz w:val="24"/>
          <w:szCs w:val="24"/>
        </w:rPr>
        <w:lastRenderedPageBreak/>
        <w:t>f)</w:t>
      </w:r>
      <w:r>
        <w:rPr>
          <w:rFonts w:asciiTheme="majorBidi" w:hAnsiTheme="majorBidi"/>
          <w:bCs/>
          <w:sz w:val="24"/>
          <w:szCs w:val="24"/>
        </w:rPr>
        <w:tab/>
      </w:r>
      <w:r w:rsidR="00C62B24" w:rsidRPr="00D6601E">
        <w:rPr>
          <w:rFonts w:asciiTheme="majorBidi" w:hAnsiTheme="majorBidi"/>
          <w:bCs/>
          <w:sz w:val="24"/>
          <w:szCs w:val="24"/>
        </w:rPr>
        <w:t>É aditado o seguinte número:</w:t>
      </w:r>
    </w:p>
    <w:p w14:paraId="0184ADD5" w14:textId="77777777" w:rsidR="00C3267C" w:rsidRDefault="00C3267C" w:rsidP="00EC7CE5">
      <w:pPr>
        <w:spacing w:after="0" w:line="360" w:lineRule="auto"/>
        <w:rPr>
          <w:rFonts w:asciiTheme="majorBidi" w:hAnsiTheme="majorBidi"/>
          <w:bCs/>
          <w:sz w:val="24"/>
          <w:szCs w:val="24"/>
        </w:rPr>
      </w:pPr>
    </w:p>
    <w:p w14:paraId="37CF8C5C" w14:textId="25CE9707" w:rsidR="008F5F30" w:rsidRPr="00D6601E" w:rsidRDefault="00F34932" w:rsidP="00004B6B">
      <w:pPr>
        <w:spacing w:after="0" w:line="360" w:lineRule="auto"/>
        <w:ind w:left="1134"/>
        <w:rPr>
          <w:rFonts w:asciiTheme="majorBidi" w:hAnsiTheme="majorBidi" w:cstheme="majorBidi"/>
          <w:bCs/>
          <w:sz w:val="24"/>
          <w:szCs w:val="24"/>
        </w:rPr>
      </w:pPr>
      <w:r w:rsidRPr="00D6601E">
        <w:rPr>
          <w:rFonts w:asciiTheme="majorBidi" w:hAnsiTheme="majorBidi"/>
          <w:bCs/>
          <w:sz w:val="24"/>
          <w:szCs w:val="24"/>
        </w:rPr>
        <w:t>«8.</w:t>
      </w:r>
      <w:r w:rsidRPr="00D6601E">
        <w:rPr>
          <w:rFonts w:asciiTheme="majorBidi" w:hAnsiTheme="majorBidi"/>
          <w:bCs/>
          <w:sz w:val="24"/>
          <w:szCs w:val="24"/>
        </w:rPr>
        <w:tab/>
        <w:t>Sob reserva da aprovação prévia pelo Conselho de Administração de comum acordo, o MEE pode celebrar com a Comissão Europeia um memorando de cooperação que descreva pormenorizadamente a cooperação entre o Diretor Executivo e a Comissão Europeia no desempenho das funções que lhes são atribuídas nos termos dos n.</w:t>
      </w:r>
      <w:r w:rsidRPr="00D6601E">
        <w:rPr>
          <w:rFonts w:asciiTheme="majorBidi" w:hAnsiTheme="majorBidi"/>
          <w:bCs/>
          <w:sz w:val="24"/>
          <w:szCs w:val="24"/>
          <w:vertAlign w:val="superscript"/>
        </w:rPr>
        <w:t>os</w:t>
      </w:r>
      <w:r w:rsidRPr="00D6601E">
        <w:rPr>
          <w:rFonts w:asciiTheme="majorBidi" w:hAnsiTheme="majorBidi"/>
          <w:bCs/>
          <w:sz w:val="24"/>
          <w:szCs w:val="24"/>
        </w:rPr>
        <w:t xml:space="preserve"> 1, 3 e 7 do presente artigo e referidas no artigo 3.º, n.º 1.».</w:t>
      </w:r>
    </w:p>
    <w:p w14:paraId="0CB55BDE" w14:textId="77777777" w:rsidR="008F5F30" w:rsidRPr="00D6601E" w:rsidRDefault="008F5F30" w:rsidP="00EC7CE5">
      <w:pPr>
        <w:pStyle w:val="ListParagraph"/>
        <w:spacing w:after="0" w:line="360" w:lineRule="auto"/>
        <w:ind w:left="0"/>
        <w:contextualSpacing w:val="0"/>
        <w:rPr>
          <w:rFonts w:asciiTheme="majorBidi" w:hAnsiTheme="majorBidi" w:cstheme="majorBidi"/>
          <w:bCs/>
          <w:sz w:val="24"/>
          <w:szCs w:val="24"/>
        </w:rPr>
      </w:pPr>
    </w:p>
    <w:p w14:paraId="304887A7" w14:textId="4164CAD9" w:rsidR="008F5F30" w:rsidRPr="00D6601E" w:rsidRDefault="00D80E3F" w:rsidP="00004B6B">
      <w:pPr>
        <w:spacing w:after="0" w:line="360" w:lineRule="auto"/>
        <w:ind w:left="567" w:hanging="567"/>
        <w:rPr>
          <w:rFonts w:asciiTheme="majorBidi" w:hAnsiTheme="majorBidi" w:cstheme="majorBidi"/>
          <w:bCs/>
          <w:sz w:val="24"/>
          <w:szCs w:val="24"/>
        </w:rPr>
      </w:pPr>
      <w:r w:rsidRPr="00D6601E">
        <w:rPr>
          <w:rFonts w:asciiTheme="majorBidi" w:hAnsiTheme="majorBidi"/>
          <w:bCs/>
          <w:sz w:val="24"/>
          <w:szCs w:val="24"/>
        </w:rPr>
        <w:t>2</w:t>
      </w:r>
      <w:r w:rsidR="00C069B7" w:rsidRPr="00D6601E">
        <w:rPr>
          <w:rFonts w:asciiTheme="majorBidi" w:hAnsiTheme="majorBidi"/>
          <w:bCs/>
          <w:sz w:val="24"/>
          <w:szCs w:val="24"/>
        </w:rPr>
        <w:t>2</w:t>
      </w:r>
      <w:r w:rsidRPr="00D6601E">
        <w:rPr>
          <w:rFonts w:asciiTheme="majorBidi" w:hAnsiTheme="majorBidi"/>
          <w:bCs/>
          <w:sz w:val="24"/>
          <w:szCs w:val="24"/>
        </w:rPr>
        <w:t>)</w:t>
      </w:r>
      <w:r w:rsidRPr="00D6601E">
        <w:rPr>
          <w:rFonts w:asciiTheme="majorBidi" w:hAnsiTheme="majorBidi"/>
          <w:bCs/>
          <w:sz w:val="24"/>
          <w:szCs w:val="24"/>
        </w:rPr>
        <w:tab/>
        <w:t>O artigo 14.° passa a ter a seguinte redação:</w:t>
      </w:r>
    </w:p>
    <w:p w14:paraId="2FE28F66" w14:textId="77777777" w:rsidR="00275A71" w:rsidRDefault="00275A71" w:rsidP="00EC7CE5">
      <w:pPr>
        <w:spacing w:after="0" w:line="360" w:lineRule="auto"/>
        <w:rPr>
          <w:rFonts w:asciiTheme="majorBidi" w:hAnsiTheme="majorBidi"/>
          <w:bCs/>
          <w:sz w:val="24"/>
          <w:szCs w:val="24"/>
        </w:rPr>
      </w:pPr>
    </w:p>
    <w:p w14:paraId="1674B871" w14:textId="6C0C533F" w:rsidR="008F5F30" w:rsidRPr="00D6601E" w:rsidRDefault="00F65E3C" w:rsidP="00004B6B">
      <w:pPr>
        <w:spacing w:after="0" w:line="360" w:lineRule="auto"/>
        <w:ind w:left="567"/>
        <w:rPr>
          <w:rFonts w:asciiTheme="majorBidi" w:hAnsiTheme="majorBidi" w:cstheme="majorBidi"/>
          <w:bCs/>
          <w:sz w:val="24"/>
          <w:szCs w:val="24"/>
        </w:rPr>
      </w:pPr>
      <w:r w:rsidRPr="00D6601E">
        <w:rPr>
          <w:rFonts w:asciiTheme="majorBidi" w:hAnsiTheme="majorBidi"/>
          <w:bCs/>
          <w:sz w:val="24"/>
          <w:szCs w:val="24"/>
        </w:rPr>
        <w:t>«ARTIGO 14.º</w:t>
      </w:r>
    </w:p>
    <w:p w14:paraId="16D47549" w14:textId="77777777" w:rsidR="008F5F30" w:rsidRPr="00D6601E" w:rsidRDefault="008F5F30" w:rsidP="00004B6B">
      <w:pPr>
        <w:spacing w:after="0" w:line="360" w:lineRule="auto"/>
        <w:ind w:left="567"/>
        <w:rPr>
          <w:rFonts w:asciiTheme="majorBidi" w:hAnsiTheme="majorBidi" w:cstheme="majorBidi"/>
          <w:bCs/>
          <w:sz w:val="24"/>
          <w:szCs w:val="24"/>
        </w:rPr>
      </w:pPr>
    </w:p>
    <w:p w14:paraId="705EEBDA" w14:textId="21A40B1B" w:rsidR="008F5F30" w:rsidRDefault="00C159BC" w:rsidP="00004B6B">
      <w:pPr>
        <w:spacing w:after="0" w:line="360" w:lineRule="auto"/>
        <w:ind w:left="567"/>
        <w:rPr>
          <w:rFonts w:asciiTheme="majorBidi" w:hAnsiTheme="majorBidi"/>
          <w:bCs/>
          <w:sz w:val="24"/>
          <w:szCs w:val="24"/>
        </w:rPr>
      </w:pPr>
      <w:r w:rsidRPr="00D6601E">
        <w:rPr>
          <w:rFonts w:asciiTheme="majorBidi" w:hAnsiTheme="majorBidi"/>
          <w:bCs/>
          <w:sz w:val="24"/>
          <w:szCs w:val="24"/>
        </w:rPr>
        <w:t>Assistência financeira do MEE a título cautelar</w:t>
      </w:r>
    </w:p>
    <w:p w14:paraId="2D4AD67D" w14:textId="77777777" w:rsidR="00275A71" w:rsidRPr="00D6601E" w:rsidRDefault="00275A71" w:rsidP="00004B6B">
      <w:pPr>
        <w:spacing w:after="0" w:line="360" w:lineRule="auto"/>
        <w:ind w:left="567"/>
        <w:rPr>
          <w:rFonts w:asciiTheme="majorBidi" w:hAnsiTheme="majorBidi" w:cstheme="majorBidi"/>
          <w:bCs/>
          <w:sz w:val="24"/>
          <w:szCs w:val="24"/>
        </w:rPr>
      </w:pPr>
    </w:p>
    <w:p w14:paraId="05C47FD8" w14:textId="6BCC3A9B" w:rsidR="00275A71" w:rsidRDefault="00C159BC" w:rsidP="00004B6B">
      <w:pPr>
        <w:spacing w:after="0" w:line="360" w:lineRule="auto"/>
        <w:ind w:left="567"/>
        <w:rPr>
          <w:rFonts w:asciiTheme="majorBidi" w:hAnsiTheme="majorBidi"/>
          <w:bCs/>
          <w:sz w:val="24"/>
          <w:szCs w:val="24"/>
        </w:rPr>
      </w:pPr>
      <w:r w:rsidRPr="00D6601E">
        <w:rPr>
          <w:rFonts w:asciiTheme="majorBidi" w:hAnsiTheme="majorBidi"/>
          <w:bCs/>
          <w:sz w:val="24"/>
          <w:szCs w:val="24"/>
        </w:rPr>
        <w:t>1.</w:t>
      </w:r>
      <w:r w:rsidRPr="00D6601E">
        <w:rPr>
          <w:rFonts w:asciiTheme="majorBidi" w:hAnsiTheme="majorBidi"/>
          <w:bCs/>
          <w:sz w:val="24"/>
          <w:szCs w:val="24"/>
        </w:rPr>
        <w:tab/>
        <w:t xml:space="preserve">Os instrumentos de assistência financeira a título cautelar do MEE prestam apoio aos membros deste último </w:t>
      </w:r>
      <w:r w:rsidR="00973885">
        <w:rPr>
          <w:rFonts w:asciiTheme="majorBidi" w:hAnsiTheme="majorBidi"/>
          <w:bCs/>
          <w:sz w:val="24"/>
          <w:szCs w:val="24"/>
        </w:rPr>
        <w:t>com sólidas bases económicas</w:t>
      </w:r>
      <w:r w:rsidRPr="00D6601E">
        <w:rPr>
          <w:rFonts w:asciiTheme="majorBidi" w:hAnsiTheme="majorBidi"/>
          <w:bCs/>
          <w:sz w:val="24"/>
          <w:szCs w:val="24"/>
        </w:rPr>
        <w:t xml:space="preserve"> suscetíveis de serem afetados por um choque adverso fora do seu controlo. O Conselho de Governadores pode decidir conceder assistência financeira a título cautelar a um membro do MEE cuja dívida pública seja sustentável, sob a forma de uma linha de crédito </w:t>
      </w:r>
      <w:r w:rsidR="00780087">
        <w:rPr>
          <w:rFonts w:asciiTheme="majorBidi" w:hAnsiTheme="majorBidi"/>
          <w:bCs/>
          <w:sz w:val="24"/>
          <w:szCs w:val="24"/>
        </w:rPr>
        <w:t xml:space="preserve">a título </w:t>
      </w:r>
      <w:r w:rsidR="00C069B7" w:rsidRPr="00D6601E">
        <w:rPr>
          <w:rFonts w:asciiTheme="majorBidi" w:hAnsiTheme="majorBidi"/>
          <w:bCs/>
          <w:sz w:val="24"/>
          <w:szCs w:val="24"/>
        </w:rPr>
        <w:t xml:space="preserve">cautelar sujeita a condições </w:t>
      </w:r>
      <w:r w:rsidRPr="00D6601E">
        <w:rPr>
          <w:rFonts w:asciiTheme="majorBidi" w:hAnsiTheme="majorBidi"/>
          <w:bCs/>
          <w:sz w:val="24"/>
          <w:szCs w:val="24"/>
        </w:rPr>
        <w:t xml:space="preserve">ou sob a forma de uma linha de crédito </w:t>
      </w:r>
      <w:r w:rsidR="00780087">
        <w:rPr>
          <w:rFonts w:asciiTheme="majorBidi" w:hAnsiTheme="majorBidi"/>
          <w:bCs/>
          <w:sz w:val="24"/>
          <w:szCs w:val="24"/>
        </w:rPr>
        <w:t>com</w:t>
      </w:r>
      <w:r w:rsidR="00C069B7" w:rsidRPr="00D6601E">
        <w:rPr>
          <w:rFonts w:asciiTheme="majorBidi" w:hAnsiTheme="majorBidi"/>
          <w:bCs/>
          <w:sz w:val="24"/>
          <w:szCs w:val="24"/>
        </w:rPr>
        <w:t xml:space="preserve"> </w:t>
      </w:r>
      <w:r w:rsidRPr="00D6601E">
        <w:rPr>
          <w:rFonts w:asciiTheme="majorBidi" w:hAnsiTheme="majorBidi"/>
          <w:bCs/>
          <w:sz w:val="24"/>
          <w:szCs w:val="24"/>
        </w:rPr>
        <w:t xml:space="preserve">condições mais rigorosas, </w:t>
      </w:r>
      <w:r w:rsidR="00C069B7" w:rsidRPr="00D6601E">
        <w:rPr>
          <w:rFonts w:asciiTheme="majorBidi" w:hAnsiTheme="majorBidi"/>
          <w:bCs/>
          <w:sz w:val="24"/>
          <w:szCs w:val="24"/>
        </w:rPr>
        <w:t>nos termos do</w:t>
      </w:r>
      <w:r w:rsidRPr="00D6601E">
        <w:rPr>
          <w:rFonts w:asciiTheme="majorBidi" w:hAnsiTheme="majorBidi"/>
          <w:bCs/>
          <w:sz w:val="24"/>
          <w:szCs w:val="24"/>
        </w:rPr>
        <w:t xml:space="preserve"> artigo 12.º, n.º 1, sob reserva do cumprimento dos critérios de elegibilidade a aplicar a cada tipo de assistência, conforme previsto no anexo III.</w:t>
      </w:r>
    </w:p>
    <w:p w14:paraId="045D8262" w14:textId="77777777" w:rsidR="00275A71" w:rsidRDefault="00275A71" w:rsidP="00EC7CE5">
      <w:pPr>
        <w:rPr>
          <w:rFonts w:asciiTheme="majorBidi" w:hAnsiTheme="majorBidi"/>
          <w:bCs/>
          <w:sz w:val="24"/>
          <w:szCs w:val="24"/>
        </w:rPr>
      </w:pPr>
      <w:r>
        <w:rPr>
          <w:rFonts w:asciiTheme="majorBidi" w:hAnsiTheme="majorBidi"/>
          <w:bCs/>
          <w:sz w:val="24"/>
          <w:szCs w:val="24"/>
        </w:rPr>
        <w:br w:type="page"/>
      </w:r>
    </w:p>
    <w:p w14:paraId="28575E26" w14:textId="77777777" w:rsidR="00275A71" w:rsidRDefault="00C41B02" w:rsidP="00004B6B">
      <w:pPr>
        <w:spacing w:after="0" w:line="360" w:lineRule="auto"/>
        <w:ind w:left="567"/>
        <w:rPr>
          <w:rFonts w:asciiTheme="majorBidi" w:hAnsiTheme="majorBidi"/>
          <w:bCs/>
          <w:sz w:val="24"/>
          <w:szCs w:val="24"/>
        </w:rPr>
      </w:pPr>
      <w:r w:rsidRPr="00D6601E">
        <w:rPr>
          <w:rFonts w:asciiTheme="majorBidi" w:hAnsiTheme="majorBidi"/>
          <w:bCs/>
          <w:sz w:val="24"/>
          <w:szCs w:val="24"/>
        </w:rPr>
        <w:lastRenderedPageBreak/>
        <w:t xml:space="preserve">O Conselho de Governadores pode decidir alterar os critérios de elegibilidade aplicáveis à assistência financeira a título cautelar </w:t>
      </w:r>
      <w:r w:rsidR="00C069B7" w:rsidRPr="00D6601E">
        <w:rPr>
          <w:rFonts w:asciiTheme="majorBidi" w:hAnsiTheme="majorBidi"/>
          <w:bCs/>
          <w:sz w:val="24"/>
          <w:szCs w:val="24"/>
        </w:rPr>
        <w:t xml:space="preserve">do MEE </w:t>
      </w:r>
      <w:r w:rsidRPr="00D6601E">
        <w:rPr>
          <w:rFonts w:asciiTheme="majorBidi" w:hAnsiTheme="majorBidi"/>
          <w:bCs/>
          <w:sz w:val="24"/>
          <w:szCs w:val="24"/>
        </w:rPr>
        <w:t xml:space="preserve">e alterar o anexo III em conformidade. Essa alteração entra em vigor logo que os membros do MEE </w:t>
      </w:r>
      <w:r w:rsidR="00C069B7" w:rsidRPr="00D6601E">
        <w:rPr>
          <w:rFonts w:asciiTheme="majorBidi" w:hAnsiTheme="majorBidi"/>
          <w:bCs/>
          <w:sz w:val="24"/>
          <w:szCs w:val="24"/>
        </w:rPr>
        <w:t>notifiquem</w:t>
      </w:r>
      <w:r w:rsidRPr="00D6601E">
        <w:rPr>
          <w:rFonts w:asciiTheme="majorBidi" w:hAnsiTheme="majorBidi"/>
          <w:bCs/>
          <w:sz w:val="24"/>
          <w:szCs w:val="24"/>
        </w:rPr>
        <w:t xml:space="preserve"> o depositário da conclusão dos seus procedimentos nacionais aplicáveis.</w:t>
      </w:r>
    </w:p>
    <w:p w14:paraId="7F40E718" w14:textId="77777777" w:rsidR="00275A71" w:rsidRDefault="00275A71" w:rsidP="00004B6B">
      <w:pPr>
        <w:spacing w:after="0" w:line="360" w:lineRule="auto"/>
        <w:ind w:left="567"/>
        <w:rPr>
          <w:rFonts w:asciiTheme="majorBidi" w:hAnsiTheme="majorBidi"/>
          <w:bCs/>
          <w:sz w:val="24"/>
          <w:szCs w:val="24"/>
        </w:rPr>
      </w:pPr>
    </w:p>
    <w:p w14:paraId="3E21773B" w14:textId="14F139B5" w:rsidR="00275A71" w:rsidRDefault="008B4254" w:rsidP="00004B6B">
      <w:pPr>
        <w:spacing w:after="0" w:line="360" w:lineRule="auto"/>
        <w:ind w:left="567"/>
        <w:rPr>
          <w:rFonts w:asciiTheme="majorBidi" w:hAnsiTheme="majorBidi"/>
          <w:bCs/>
          <w:sz w:val="24"/>
          <w:szCs w:val="24"/>
        </w:rPr>
      </w:pPr>
      <w:r w:rsidRPr="00D6601E">
        <w:rPr>
          <w:rFonts w:asciiTheme="majorBidi" w:hAnsiTheme="majorBidi"/>
          <w:bCs/>
          <w:sz w:val="24"/>
          <w:szCs w:val="24"/>
        </w:rPr>
        <w:t>2.</w:t>
      </w:r>
      <w:r w:rsidRPr="00D6601E">
        <w:rPr>
          <w:rFonts w:asciiTheme="majorBidi" w:hAnsiTheme="majorBidi"/>
          <w:bCs/>
          <w:sz w:val="24"/>
          <w:szCs w:val="24"/>
        </w:rPr>
        <w:tab/>
        <w:t xml:space="preserve">A condicionalidade </w:t>
      </w:r>
      <w:r w:rsidR="005B535D" w:rsidRPr="00D6601E">
        <w:rPr>
          <w:rFonts w:asciiTheme="majorBidi" w:hAnsiTheme="majorBidi"/>
          <w:bCs/>
          <w:sz w:val="24"/>
          <w:szCs w:val="24"/>
        </w:rPr>
        <w:t xml:space="preserve">associada </w:t>
      </w:r>
      <w:r w:rsidRPr="00D6601E">
        <w:rPr>
          <w:rFonts w:asciiTheme="majorBidi" w:hAnsiTheme="majorBidi"/>
          <w:bCs/>
          <w:sz w:val="24"/>
          <w:szCs w:val="24"/>
        </w:rPr>
        <w:t xml:space="preserve">a uma linha de crédito </w:t>
      </w:r>
      <w:r w:rsidR="00780087">
        <w:rPr>
          <w:rFonts w:asciiTheme="majorBidi" w:hAnsiTheme="majorBidi"/>
          <w:bCs/>
          <w:sz w:val="24"/>
          <w:szCs w:val="24"/>
        </w:rPr>
        <w:t>a título cautelar</w:t>
      </w:r>
      <w:r w:rsidR="00780087" w:rsidRPr="00D6601E">
        <w:rPr>
          <w:rFonts w:asciiTheme="majorBidi" w:hAnsiTheme="majorBidi"/>
          <w:bCs/>
          <w:sz w:val="24"/>
          <w:szCs w:val="24"/>
        </w:rPr>
        <w:t xml:space="preserve"> </w:t>
      </w:r>
      <w:r w:rsidR="00C069B7" w:rsidRPr="00D6601E">
        <w:rPr>
          <w:rFonts w:asciiTheme="majorBidi" w:hAnsiTheme="majorBidi"/>
          <w:bCs/>
          <w:sz w:val="24"/>
          <w:szCs w:val="24"/>
        </w:rPr>
        <w:t xml:space="preserve">sujeita a </w:t>
      </w:r>
      <w:r w:rsidR="005B535D" w:rsidRPr="00D6601E">
        <w:rPr>
          <w:rFonts w:asciiTheme="majorBidi" w:hAnsiTheme="majorBidi"/>
          <w:bCs/>
          <w:sz w:val="24"/>
          <w:szCs w:val="24"/>
        </w:rPr>
        <w:t>condições</w:t>
      </w:r>
      <w:r w:rsidR="00C069B7" w:rsidRPr="00D6601E">
        <w:rPr>
          <w:rFonts w:asciiTheme="majorBidi" w:hAnsiTheme="majorBidi"/>
          <w:bCs/>
          <w:sz w:val="24"/>
          <w:szCs w:val="24"/>
        </w:rPr>
        <w:t xml:space="preserve"> </w:t>
      </w:r>
      <w:r w:rsidRPr="00D6601E">
        <w:rPr>
          <w:rFonts w:asciiTheme="majorBidi" w:hAnsiTheme="majorBidi"/>
          <w:bCs/>
          <w:sz w:val="24"/>
          <w:szCs w:val="24"/>
        </w:rPr>
        <w:t xml:space="preserve">deve consistir no cumprimento contínuo dos critérios de elegibilidade previstos no anexo III, </w:t>
      </w:r>
      <w:r w:rsidR="005B535D" w:rsidRPr="00D6601E">
        <w:rPr>
          <w:rFonts w:asciiTheme="majorBidi" w:hAnsiTheme="majorBidi"/>
          <w:bCs/>
          <w:sz w:val="24"/>
          <w:szCs w:val="24"/>
        </w:rPr>
        <w:t>a que se compromete</w:t>
      </w:r>
      <w:r w:rsidRPr="00D6601E">
        <w:rPr>
          <w:rFonts w:asciiTheme="majorBidi" w:hAnsiTheme="majorBidi"/>
          <w:bCs/>
          <w:sz w:val="24"/>
          <w:szCs w:val="24"/>
        </w:rPr>
        <w:t xml:space="preserve"> o membro do MEE em causa no pedido que assinou nos termos do artigo 13.º, n.º 1, </w:t>
      </w:r>
      <w:r w:rsidR="005B535D" w:rsidRPr="00D6601E">
        <w:rPr>
          <w:rFonts w:asciiTheme="majorBidi" w:hAnsiTheme="majorBidi"/>
          <w:bCs/>
          <w:sz w:val="24"/>
          <w:szCs w:val="24"/>
        </w:rPr>
        <w:t>no  qual</w:t>
      </w:r>
      <w:r w:rsidRPr="00D6601E">
        <w:rPr>
          <w:rFonts w:asciiTheme="majorBidi" w:hAnsiTheme="majorBidi"/>
          <w:bCs/>
          <w:sz w:val="24"/>
          <w:szCs w:val="24"/>
        </w:rPr>
        <w:t xml:space="preserve"> salienta as suas principais intenções estratégicas («Carta de Intenções»). Quando receber essa </w:t>
      </w:r>
      <w:r w:rsidR="005B535D" w:rsidRPr="00D6601E">
        <w:rPr>
          <w:rFonts w:asciiTheme="majorBidi" w:hAnsiTheme="majorBidi"/>
          <w:bCs/>
          <w:sz w:val="24"/>
          <w:szCs w:val="24"/>
        </w:rPr>
        <w:t>C</w:t>
      </w:r>
      <w:r w:rsidRPr="00D6601E">
        <w:rPr>
          <w:rFonts w:asciiTheme="majorBidi" w:hAnsiTheme="majorBidi"/>
          <w:bCs/>
          <w:sz w:val="24"/>
          <w:szCs w:val="24"/>
        </w:rPr>
        <w:t xml:space="preserve">arta de </w:t>
      </w:r>
      <w:r w:rsidR="005B535D" w:rsidRPr="00D6601E">
        <w:rPr>
          <w:rFonts w:asciiTheme="majorBidi" w:hAnsiTheme="majorBidi"/>
          <w:bCs/>
          <w:sz w:val="24"/>
          <w:szCs w:val="24"/>
        </w:rPr>
        <w:t>I</w:t>
      </w:r>
      <w:r w:rsidRPr="00D6601E">
        <w:rPr>
          <w:rFonts w:asciiTheme="majorBidi" w:hAnsiTheme="majorBidi"/>
          <w:bCs/>
          <w:sz w:val="24"/>
          <w:szCs w:val="24"/>
        </w:rPr>
        <w:t>ntenções, o Presidente do Conselho de Governadores incumbe a Comissão Europeia de avaliar se as intenções estratégicas constantes da referida carta são plenamente consentâneas com as medidas de coordenação das políticas económicas previstas no TFUE, nomeadamente com todos os atos do direito da União Europeia, incluindo qualquer parecer, advertência, recomendação ou decisão dirigida ao membro do MEE em causa. Em derrogação do disposto no artigo 13.º, n.</w:t>
      </w:r>
      <w:r w:rsidRPr="00D6601E">
        <w:rPr>
          <w:rFonts w:asciiTheme="majorBidi" w:hAnsiTheme="majorBidi"/>
          <w:bCs/>
          <w:sz w:val="24"/>
          <w:szCs w:val="24"/>
          <w:vertAlign w:val="superscript"/>
        </w:rPr>
        <w:t>os</w:t>
      </w:r>
      <w:r w:rsidRPr="00D6601E">
        <w:rPr>
          <w:rFonts w:asciiTheme="majorBidi" w:hAnsiTheme="majorBidi"/>
          <w:bCs/>
          <w:sz w:val="24"/>
          <w:szCs w:val="24"/>
        </w:rPr>
        <w:t xml:space="preserve"> 3 e 4, não é negociado qualquer </w:t>
      </w:r>
      <w:r w:rsidR="005B535D" w:rsidRPr="00D6601E">
        <w:rPr>
          <w:rFonts w:asciiTheme="majorBidi" w:hAnsiTheme="majorBidi"/>
          <w:bCs/>
          <w:sz w:val="24"/>
          <w:szCs w:val="24"/>
        </w:rPr>
        <w:t>M</w:t>
      </w:r>
      <w:r w:rsidRPr="00D6601E">
        <w:rPr>
          <w:rFonts w:asciiTheme="majorBidi" w:hAnsiTheme="majorBidi"/>
          <w:bCs/>
          <w:sz w:val="24"/>
          <w:szCs w:val="24"/>
        </w:rPr>
        <w:t xml:space="preserve">emorando de </w:t>
      </w:r>
      <w:r w:rsidR="005B535D" w:rsidRPr="00D6601E">
        <w:rPr>
          <w:rFonts w:asciiTheme="majorBidi" w:hAnsiTheme="majorBidi"/>
          <w:bCs/>
          <w:sz w:val="24"/>
          <w:szCs w:val="24"/>
        </w:rPr>
        <w:t>E</w:t>
      </w:r>
      <w:r w:rsidRPr="00D6601E">
        <w:rPr>
          <w:rFonts w:asciiTheme="majorBidi" w:hAnsiTheme="majorBidi"/>
          <w:bCs/>
          <w:sz w:val="24"/>
          <w:szCs w:val="24"/>
        </w:rPr>
        <w:t>ntendimento.</w:t>
      </w:r>
    </w:p>
    <w:p w14:paraId="726293F3" w14:textId="77777777" w:rsidR="00275A71" w:rsidRDefault="00275A71" w:rsidP="00004B6B">
      <w:pPr>
        <w:spacing w:after="0" w:line="360" w:lineRule="auto"/>
        <w:ind w:left="567"/>
        <w:rPr>
          <w:rFonts w:asciiTheme="majorBidi" w:hAnsiTheme="majorBidi"/>
          <w:bCs/>
          <w:sz w:val="24"/>
          <w:szCs w:val="24"/>
        </w:rPr>
      </w:pPr>
    </w:p>
    <w:p w14:paraId="02E58A8B" w14:textId="053F8FBA" w:rsidR="00275A71" w:rsidRDefault="00B54DD9" w:rsidP="00004B6B">
      <w:pPr>
        <w:spacing w:after="0" w:line="360" w:lineRule="auto"/>
        <w:ind w:left="567"/>
        <w:rPr>
          <w:rFonts w:asciiTheme="majorBidi" w:hAnsiTheme="majorBidi"/>
          <w:bCs/>
          <w:sz w:val="24"/>
          <w:szCs w:val="24"/>
        </w:rPr>
      </w:pPr>
      <w:r w:rsidRPr="00D6601E">
        <w:rPr>
          <w:rFonts w:asciiTheme="majorBidi" w:hAnsiTheme="majorBidi"/>
          <w:bCs/>
          <w:sz w:val="24"/>
          <w:szCs w:val="24"/>
        </w:rPr>
        <w:t>3.</w:t>
      </w:r>
      <w:r w:rsidRPr="00D6601E">
        <w:rPr>
          <w:rFonts w:asciiTheme="majorBidi" w:hAnsiTheme="majorBidi"/>
          <w:bCs/>
          <w:sz w:val="24"/>
          <w:szCs w:val="24"/>
        </w:rPr>
        <w:tab/>
        <w:t xml:space="preserve">A condicionalidade </w:t>
      </w:r>
      <w:r w:rsidR="005B535D" w:rsidRPr="00D6601E">
        <w:rPr>
          <w:rFonts w:asciiTheme="majorBidi" w:hAnsiTheme="majorBidi"/>
          <w:bCs/>
          <w:sz w:val="24"/>
          <w:szCs w:val="24"/>
        </w:rPr>
        <w:t xml:space="preserve">associada </w:t>
      </w:r>
      <w:r w:rsidRPr="00D6601E">
        <w:rPr>
          <w:rFonts w:asciiTheme="majorBidi" w:hAnsiTheme="majorBidi"/>
          <w:bCs/>
          <w:sz w:val="24"/>
          <w:szCs w:val="24"/>
        </w:rPr>
        <w:t xml:space="preserve">a uma linha de crédito </w:t>
      </w:r>
      <w:r w:rsidR="00780087">
        <w:rPr>
          <w:rFonts w:asciiTheme="majorBidi" w:hAnsiTheme="majorBidi"/>
          <w:bCs/>
          <w:sz w:val="24"/>
          <w:szCs w:val="24"/>
        </w:rPr>
        <w:t>com</w:t>
      </w:r>
      <w:r w:rsidRPr="00D6601E">
        <w:rPr>
          <w:rFonts w:asciiTheme="majorBidi" w:hAnsiTheme="majorBidi"/>
          <w:bCs/>
          <w:sz w:val="24"/>
          <w:szCs w:val="24"/>
        </w:rPr>
        <w:t xml:space="preserve"> condições mais rigorosas deve ser descrita em pormenor no </w:t>
      </w:r>
      <w:r w:rsidR="00EF54EC" w:rsidRPr="00D6601E">
        <w:rPr>
          <w:rFonts w:asciiTheme="majorBidi" w:hAnsiTheme="majorBidi"/>
          <w:bCs/>
          <w:sz w:val="24"/>
          <w:szCs w:val="24"/>
        </w:rPr>
        <w:t>M</w:t>
      </w:r>
      <w:r w:rsidRPr="00D6601E">
        <w:rPr>
          <w:rFonts w:asciiTheme="majorBidi" w:hAnsiTheme="majorBidi"/>
          <w:bCs/>
          <w:sz w:val="24"/>
          <w:szCs w:val="24"/>
        </w:rPr>
        <w:t xml:space="preserve">emorando de </w:t>
      </w:r>
      <w:r w:rsidR="00EF54EC" w:rsidRPr="00D6601E">
        <w:rPr>
          <w:rFonts w:asciiTheme="majorBidi" w:hAnsiTheme="majorBidi"/>
          <w:bCs/>
          <w:sz w:val="24"/>
          <w:szCs w:val="24"/>
        </w:rPr>
        <w:t>E</w:t>
      </w:r>
      <w:r w:rsidRPr="00D6601E">
        <w:rPr>
          <w:rFonts w:asciiTheme="majorBidi" w:hAnsiTheme="majorBidi"/>
          <w:bCs/>
          <w:sz w:val="24"/>
          <w:szCs w:val="24"/>
        </w:rPr>
        <w:t xml:space="preserve">ntendimento, </w:t>
      </w:r>
      <w:r w:rsidR="00EF54EC" w:rsidRPr="00D6601E">
        <w:rPr>
          <w:rFonts w:asciiTheme="majorBidi" w:hAnsiTheme="majorBidi"/>
          <w:bCs/>
          <w:sz w:val="24"/>
          <w:szCs w:val="24"/>
        </w:rPr>
        <w:t>nos termos do</w:t>
      </w:r>
      <w:r w:rsidRPr="00D6601E">
        <w:rPr>
          <w:rFonts w:asciiTheme="majorBidi" w:hAnsiTheme="majorBidi"/>
          <w:bCs/>
          <w:sz w:val="24"/>
          <w:szCs w:val="24"/>
        </w:rPr>
        <w:t xml:space="preserve"> artigo 13.º, n.º 3, e </w:t>
      </w:r>
      <w:r w:rsidR="00EF54EC" w:rsidRPr="00D6601E">
        <w:rPr>
          <w:rFonts w:asciiTheme="majorBidi" w:hAnsiTheme="majorBidi"/>
          <w:bCs/>
          <w:sz w:val="24"/>
          <w:szCs w:val="24"/>
        </w:rPr>
        <w:t>ser consentânea</w:t>
      </w:r>
      <w:r w:rsidRPr="00D6601E">
        <w:rPr>
          <w:rFonts w:asciiTheme="majorBidi" w:hAnsiTheme="majorBidi"/>
          <w:bCs/>
          <w:sz w:val="24"/>
          <w:szCs w:val="24"/>
        </w:rPr>
        <w:t xml:space="preserve"> com os critérios de elegibilidade previstos no anexo III.</w:t>
      </w:r>
    </w:p>
    <w:p w14:paraId="3CF9D5D5" w14:textId="77777777" w:rsidR="00852A5F" w:rsidRDefault="00852A5F" w:rsidP="00004B6B">
      <w:pPr>
        <w:spacing w:after="0" w:line="360" w:lineRule="auto"/>
        <w:ind w:left="567"/>
        <w:rPr>
          <w:rFonts w:asciiTheme="majorBidi" w:hAnsiTheme="majorBidi"/>
          <w:bCs/>
          <w:sz w:val="24"/>
          <w:szCs w:val="24"/>
        </w:rPr>
      </w:pPr>
    </w:p>
    <w:p w14:paraId="295FF2DC" w14:textId="77777777" w:rsidR="00275A71" w:rsidRDefault="00B54DD9" w:rsidP="00004B6B">
      <w:pPr>
        <w:spacing w:after="0" w:line="360" w:lineRule="auto"/>
        <w:ind w:left="567"/>
        <w:rPr>
          <w:rFonts w:asciiTheme="majorBidi" w:hAnsiTheme="majorBidi"/>
          <w:bCs/>
          <w:sz w:val="24"/>
          <w:szCs w:val="24"/>
        </w:rPr>
      </w:pPr>
      <w:r w:rsidRPr="00D6601E">
        <w:rPr>
          <w:rFonts w:asciiTheme="majorBidi" w:hAnsiTheme="majorBidi"/>
          <w:bCs/>
          <w:sz w:val="24"/>
          <w:szCs w:val="24"/>
        </w:rPr>
        <w:t>4.</w:t>
      </w:r>
      <w:r w:rsidRPr="00D6601E">
        <w:rPr>
          <w:rFonts w:asciiTheme="majorBidi" w:hAnsiTheme="majorBidi"/>
          <w:bCs/>
          <w:sz w:val="24"/>
          <w:szCs w:val="24"/>
        </w:rPr>
        <w:tab/>
      </w:r>
      <w:r w:rsidR="00EF54EC" w:rsidRPr="00D6601E">
        <w:rPr>
          <w:rFonts w:asciiTheme="majorBidi" w:hAnsiTheme="majorBidi"/>
          <w:bCs/>
          <w:sz w:val="24"/>
          <w:szCs w:val="24"/>
        </w:rPr>
        <w:t>Os termos financeiros</w:t>
      </w:r>
      <w:r w:rsidRPr="00D6601E">
        <w:rPr>
          <w:rFonts w:asciiTheme="majorBidi" w:hAnsiTheme="majorBidi"/>
          <w:bCs/>
          <w:sz w:val="24"/>
          <w:szCs w:val="24"/>
        </w:rPr>
        <w:t xml:space="preserve"> e</w:t>
      </w:r>
      <w:r w:rsidR="00EF54EC" w:rsidRPr="00D6601E">
        <w:rPr>
          <w:rFonts w:asciiTheme="majorBidi" w:hAnsiTheme="majorBidi"/>
          <w:bCs/>
          <w:sz w:val="24"/>
          <w:szCs w:val="24"/>
        </w:rPr>
        <w:t xml:space="preserve"> as</w:t>
      </w:r>
      <w:r w:rsidRPr="00D6601E">
        <w:rPr>
          <w:rFonts w:asciiTheme="majorBidi" w:hAnsiTheme="majorBidi"/>
          <w:bCs/>
          <w:sz w:val="24"/>
          <w:szCs w:val="24"/>
        </w:rPr>
        <w:t xml:space="preserve"> condições da assistência financeira do MEE a título cautelar devem ser especificad</w:t>
      </w:r>
      <w:r w:rsidR="00EF54EC" w:rsidRPr="00D6601E">
        <w:rPr>
          <w:rFonts w:asciiTheme="majorBidi" w:hAnsiTheme="majorBidi"/>
          <w:bCs/>
          <w:sz w:val="24"/>
          <w:szCs w:val="24"/>
        </w:rPr>
        <w:t>o</w:t>
      </w:r>
      <w:r w:rsidRPr="00D6601E">
        <w:rPr>
          <w:rFonts w:asciiTheme="majorBidi" w:hAnsiTheme="majorBidi"/>
          <w:bCs/>
          <w:sz w:val="24"/>
          <w:szCs w:val="24"/>
        </w:rPr>
        <w:t xml:space="preserve">s no acordo relativo </w:t>
      </w:r>
      <w:r w:rsidR="00EF54EC" w:rsidRPr="00D6601E">
        <w:rPr>
          <w:rFonts w:asciiTheme="majorBidi" w:hAnsiTheme="majorBidi"/>
          <w:bCs/>
          <w:sz w:val="24"/>
          <w:szCs w:val="24"/>
        </w:rPr>
        <w:t>ao instrumento de</w:t>
      </w:r>
      <w:r w:rsidRPr="00D6601E">
        <w:rPr>
          <w:rFonts w:asciiTheme="majorBidi" w:hAnsiTheme="majorBidi"/>
          <w:bCs/>
          <w:sz w:val="24"/>
          <w:szCs w:val="24"/>
        </w:rPr>
        <w:t xml:space="preserve"> assistência financeira a título cautelar, a assinar pelo Diretor Executivo.</w:t>
      </w:r>
    </w:p>
    <w:p w14:paraId="26896863" w14:textId="77777777" w:rsidR="00275A71" w:rsidRDefault="00275A71" w:rsidP="00EC7CE5">
      <w:pPr>
        <w:rPr>
          <w:rFonts w:asciiTheme="majorBidi" w:hAnsiTheme="majorBidi"/>
          <w:bCs/>
          <w:sz w:val="24"/>
          <w:szCs w:val="24"/>
        </w:rPr>
      </w:pPr>
      <w:r>
        <w:rPr>
          <w:rFonts w:asciiTheme="majorBidi" w:hAnsiTheme="majorBidi"/>
          <w:bCs/>
          <w:sz w:val="24"/>
          <w:szCs w:val="24"/>
        </w:rPr>
        <w:br w:type="page"/>
      </w:r>
    </w:p>
    <w:p w14:paraId="26E6994B" w14:textId="77777777" w:rsidR="00275A71" w:rsidRDefault="00275A71" w:rsidP="00004B6B">
      <w:pPr>
        <w:spacing w:after="0" w:line="360" w:lineRule="auto"/>
        <w:ind w:left="567"/>
        <w:rPr>
          <w:rFonts w:asciiTheme="majorBidi" w:hAnsiTheme="majorBidi"/>
          <w:bCs/>
          <w:sz w:val="24"/>
          <w:szCs w:val="24"/>
        </w:rPr>
      </w:pPr>
      <w:r>
        <w:rPr>
          <w:rFonts w:asciiTheme="majorBidi" w:hAnsiTheme="majorBidi"/>
          <w:bCs/>
          <w:sz w:val="24"/>
          <w:szCs w:val="24"/>
        </w:rPr>
        <w:lastRenderedPageBreak/>
        <w:t>5.</w:t>
      </w:r>
      <w:r>
        <w:rPr>
          <w:rFonts w:asciiTheme="majorBidi" w:hAnsiTheme="majorBidi"/>
          <w:bCs/>
          <w:sz w:val="24"/>
          <w:szCs w:val="24"/>
        </w:rPr>
        <w:tab/>
      </w:r>
      <w:r w:rsidR="00883614" w:rsidRPr="00D6601E">
        <w:rPr>
          <w:rFonts w:asciiTheme="majorBidi" w:hAnsiTheme="majorBidi"/>
          <w:bCs/>
          <w:sz w:val="24"/>
          <w:szCs w:val="24"/>
        </w:rPr>
        <w:t xml:space="preserve">O Conselho de Administração adota as orientações </w:t>
      </w:r>
      <w:r w:rsidR="00EF54EC" w:rsidRPr="00D6601E">
        <w:rPr>
          <w:rFonts w:asciiTheme="majorBidi" w:hAnsiTheme="majorBidi"/>
          <w:bCs/>
          <w:sz w:val="24"/>
          <w:szCs w:val="24"/>
        </w:rPr>
        <w:t xml:space="preserve">específicas aplicáveis </w:t>
      </w:r>
      <w:r w:rsidR="00883614" w:rsidRPr="00D6601E">
        <w:rPr>
          <w:rFonts w:asciiTheme="majorBidi" w:hAnsiTheme="majorBidi"/>
          <w:bCs/>
          <w:sz w:val="24"/>
          <w:szCs w:val="24"/>
        </w:rPr>
        <w:t xml:space="preserve">de execução da assistência financeira do MEE a título cautelar. </w:t>
      </w:r>
    </w:p>
    <w:p w14:paraId="72A8CE6D" w14:textId="77777777" w:rsidR="00275A71" w:rsidRDefault="00275A71" w:rsidP="00004B6B">
      <w:pPr>
        <w:spacing w:after="0" w:line="360" w:lineRule="auto"/>
        <w:ind w:left="567"/>
        <w:rPr>
          <w:rFonts w:asciiTheme="majorBidi" w:hAnsiTheme="majorBidi"/>
          <w:bCs/>
          <w:sz w:val="24"/>
          <w:szCs w:val="24"/>
        </w:rPr>
      </w:pPr>
    </w:p>
    <w:p w14:paraId="2089450D" w14:textId="6949511A" w:rsidR="00275A71" w:rsidRDefault="008B4254" w:rsidP="00004B6B">
      <w:pPr>
        <w:spacing w:after="0" w:line="360" w:lineRule="auto"/>
        <w:ind w:left="567"/>
        <w:rPr>
          <w:rFonts w:asciiTheme="majorBidi" w:hAnsiTheme="majorBidi"/>
          <w:bCs/>
          <w:sz w:val="24"/>
          <w:szCs w:val="24"/>
        </w:rPr>
      </w:pPr>
      <w:r w:rsidRPr="00D6601E">
        <w:rPr>
          <w:rFonts w:asciiTheme="majorBidi" w:hAnsiTheme="majorBidi"/>
          <w:bCs/>
          <w:sz w:val="24"/>
          <w:szCs w:val="24"/>
        </w:rPr>
        <w:t>6.</w:t>
      </w:r>
      <w:r w:rsidRPr="00D6601E">
        <w:rPr>
          <w:rFonts w:asciiTheme="majorBidi" w:hAnsiTheme="majorBidi"/>
          <w:bCs/>
          <w:sz w:val="24"/>
          <w:szCs w:val="24"/>
        </w:rPr>
        <w:tab/>
        <w:t xml:space="preserve">O Conselho de Administração deve ponderar periodicamente e, pelo menos, </w:t>
      </w:r>
      <w:r w:rsidR="000918B0" w:rsidRPr="00D6601E">
        <w:rPr>
          <w:rFonts w:asciiTheme="majorBidi" w:hAnsiTheme="majorBidi"/>
          <w:bCs/>
          <w:sz w:val="24"/>
          <w:szCs w:val="24"/>
        </w:rPr>
        <w:t xml:space="preserve">de </w:t>
      </w:r>
      <w:r w:rsidRPr="00D6601E">
        <w:rPr>
          <w:rFonts w:asciiTheme="majorBidi" w:hAnsiTheme="majorBidi"/>
          <w:bCs/>
          <w:sz w:val="24"/>
          <w:szCs w:val="24"/>
        </w:rPr>
        <w:t xml:space="preserve">seis </w:t>
      </w:r>
      <w:r w:rsidR="000918B0" w:rsidRPr="00D6601E">
        <w:rPr>
          <w:rFonts w:asciiTheme="majorBidi" w:hAnsiTheme="majorBidi"/>
          <w:bCs/>
          <w:sz w:val="24"/>
          <w:szCs w:val="24"/>
        </w:rPr>
        <w:t xml:space="preserve">em seis </w:t>
      </w:r>
      <w:r w:rsidRPr="00D6601E">
        <w:rPr>
          <w:rFonts w:asciiTheme="majorBidi" w:hAnsiTheme="majorBidi"/>
          <w:bCs/>
          <w:sz w:val="24"/>
          <w:szCs w:val="24"/>
        </w:rPr>
        <w:t xml:space="preserve">meses, ou depois de o membro do MEE ter beneficiado de fundos pela primeira vez (através de um empréstimo ou uma compra no mercado primário), um relatório nos termos do artigo 13.º, n.º 7. Em relação a uma linha de crédito </w:t>
      </w:r>
      <w:r w:rsidR="00EF54EC" w:rsidRPr="00D6601E">
        <w:rPr>
          <w:rFonts w:asciiTheme="majorBidi" w:hAnsiTheme="majorBidi"/>
          <w:bCs/>
          <w:sz w:val="24"/>
          <w:szCs w:val="24"/>
        </w:rPr>
        <w:t>a título cautelar sujeita a condições</w:t>
      </w:r>
      <w:r w:rsidRPr="00D6601E">
        <w:rPr>
          <w:rFonts w:asciiTheme="majorBidi" w:hAnsiTheme="majorBidi"/>
          <w:bCs/>
          <w:sz w:val="24"/>
          <w:szCs w:val="24"/>
        </w:rPr>
        <w:t>, o relatório deve verificar se continuam a ser cumpridos os critérios de elegibilidade referidos no n.º 2 do presente artigo</w:t>
      </w:r>
      <w:r w:rsidR="00EF54EC" w:rsidRPr="00D6601E">
        <w:rPr>
          <w:rFonts w:asciiTheme="majorBidi" w:hAnsiTheme="majorBidi"/>
          <w:bCs/>
          <w:sz w:val="24"/>
          <w:szCs w:val="24"/>
        </w:rPr>
        <w:t xml:space="preserve"> ao passo que em relação </w:t>
      </w:r>
      <w:r w:rsidRPr="00D6601E">
        <w:rPr>
          <w:rFonts w:asciiTheme="majorBidi" w:hAnsiTheme="majorBidi"/>
          <w:bCs/>
          <w:sz w:val="24"/>
          <w:szCs w:val="24"/>
        </w:rPr>
        <w:t xml:space="preserve">a linha de crédito </w:t>
      </w:r>
      <w:r w:rsidR="00780087">
        <w:rPr>
          <w:rFonts w:asciiTheme="majorBidi" w:hAnsiTheme="majorBidi"/>
          <w:bCs/>
          <w:sz w:val="24"/>
          <w:szCs w:val="24"/>
        </w:rPr>
        <w:t>com</w:t>
      </w:r>
      <w:r w:rsidRPr="00D6601E">
        <w:rPr>
          <w:rFonts w:asciiTheme="majorBidi" w:hAnsiTheme="majorBidi"/>
          <w:bCs/>
          <w:sz w:val="24"/>
          <w:szCs w:val="24"/>
        </w:rPr>
        <w:t xml:space="preserve"> condições mais rigorosas, o relatório deve verificar o cumprimento das condições estratégicas especificadas no </w:t>
      </w:r>
      <w:r w:rsidR="00EF54EC" w:rsidRPr="00D6601E">
        <w:rPr>
          <w:rFonts w:asciiTheme="majorBidi" w:hAnsiTheme="majorBidi"/>
          <w:bCs/>
          <w:sz w:val="24"/>
          <w:szCs w:val="24"/>
        </w:rPr>
        <w:t>M</w:t>
      </w:r>
      <w:r w:rsidRPr="00D6601E">
        <w:rPr>
          <w:rFonts w:asciiTheme="majorBidi" w:hAnsiTheme="majorBidi"/>
          <w:bCs/>
          <w:sz w:val="24"/>
          <w:szCs w:val="24"/>
        </w:rPr>
        <w:t xml:space="preserve">emorando de </w:t>
      </w:r>
      <w:r w:rsidR="00EF54EC" w:rsidRPr="00D6601E">
        <w:rPr>
          <w:rFonts w:asciiTheme="majorBidi" w:hAnsiTheme="majorBidi"/>
          <w:bCs/>
          <w:sz w:val="24"/>
          <w:szCs w:val="24"/>
        </w:rPr>
        <w:t>E</w:t>
      </w:r>
      <w:r w:rsidRPr="00D6601E">
        <w:rPr>
          <w:rFonts w:asciiTheme="majorBidi" w:hAnsiTheme="majorBidi"/>
          <w:bCs/>
          <w:sz w:val="24"/>
          <w:szCs w:val="24"/>
        </w:rPr>
        <w:t xml:space="preserve">ntendimento. Se o relatório concluir que o membro do MEE continua a cumprir os critérios de elegibilidade aplicáveis à linha de crédito </w:t>
      </w:r>
      <w:r w:rsidR="00EF54EC" w:rsidRPr="00D6601E">
        <w:rPr>
          <w:rFonts w:asciiTheme="majorBidi" w:hAnsiTheme="majorBidi"/>
          <w:bCs/>
          <w:sz w:val="24"/>
          <w:szCs w:val="24"/>
        </w:rPr>
        <w:t>a título cautelar sujeita a condições</w:t>
      </w:r>
      <w:r w:rsidRPr="00D6601E">
        <w:rPr>
          <w:rFonts w:asciiTheme="majorBidi" w:hAnsiTheme="majorBidi"/>
          <w:bCs/>
          <w:sz w:val="24"/>
          <w:szCs w:val="24"/>
        </w:rPr>
        <w:t xml:space="preserve">, ou a cumprir a condicionalidade </w:t>
      </w:r>
      <w:r w:rsidR="00EF54EC" w:rsidRPr="00D6601E">
        <w:rPr>
          <w:rFonts w:asciiTheme="majorBidi" w:hAnsiTheme="majorBidi"/>
          <w:bCs/>
          <w:sz w:val="24"/>
          <w:szCs w:val="24"/>
        </w:rPr>
        <w:t xml:space="preserve">associada </w:t>
      </w:r>
      <w:r w:rsidRPr="00D6601E">
        <w:rPr>
          <w:rFonts w:asciiTheme="majorBidi" w:hAnsiTheme="majorBidi"/>
          <w:bCs/>
          <w:sz w:val="24"/>
          <w:szCs w:val="24"/>
        </w:rPr>
        <w:t xml:space="preserve">a uma linha de crédito </w:t>
      </w:r>
      <w:r w:rsidR="00780087">
        <w:rPr>
          <w:rFonts w:asciiTheme="majorBidi" w:hAnsiTheme="majorBidi"/>
          <w:bCs/>
          <w:sz w:val="24"/>
          <w:szCs w:val="24"/>
        </w:rPr>
        <w:t>com</w:t>
      </w:r>
      <w:r w:rsidRPr="00D6601E">
        <w:rPr>
          <w:rFonts w:asciiTheme="majorBidi" w:hAnsiTheme="majorBidi"/>
          <w:bCs/>
          <w:sz w:val="24"/>
          <w:szCs w:val="24"/>
        </w:rPr>
        <w:t xml:space="preserve"> condições mais rigorosas, a referida linha de crédito deve ser mantida, a menos que o Diretor Executivo ou qualquer diretor solicite uma decisão do Conselho de Administração de comum acordo quanto à manutenção ou não da linha de crédito. </w:t>
      </w:r>
    </w:p>
    <w:p w14:paraId="56A211E2" w14:textId="77777777" w:rsidR="00275A71" w:rsidRDefault="00275A71" w:rsidP="00004B6B">
      <w:pPr>
        <w:spacing w:after="0" w:line="360" w:lineRule="auto"/>
        <w:ind w:left="567"/>
        <w:rPr>
          <w:rFonts w:asciiTheme="majorBidi" w:hAnsiTheme="majorBidi"/>
          <w:bCs/>
          <w:sz w:val="24"/>
          <w:szCs w:val="24"/>
        </w:rPr>
      </w:pPr>
    </w:p>
    <w:p w14:paraId="75B1358D" w14:textId="2A8AF429" w:rsidR="008F5F30" w:rsidRPr="00275A71" w:rsidRDefault="008B4254" w:rsidP="00004B6B">
      <w:pPr>
        <w:spacing w:after="0" w:line="360" w:lineRule="auto"/>
        <w:ind w:left="567"/>
        <w:rPr>
          <w:rFonts w:asciiTheme="majorBidi" w:hAnsiTheme="majorBidi"/>
          <w:bCs/>
          <w:sz w:val="24"/>
          <w:szCs w:val="24"/>
        </w:rPr>
      </w:pPr>
      <w:r w:rsidRPr="00D6601E">
        <w:rPr>
          <w:rFonts w:asciiTheme="majorBidi" w:hAnsiTheme="majorBidi"/>
          <w:bCs/>
          <w:sz w:val="24"/>
          <w:szCs w:val="24"/>
        </w:rPr>
        <w:t>7.</w:t>
      </w:r>
      <w:r w:rsidRPr="00D6601E">
        <w:rPr>
          <w:rFonts w:asciiTheme="majorBidi" w:hAnsiTheme="majorBidi"/>
          <w:bCs/>
          <w:sz w:val="24"/>
          <w:szCs w:val="24"/>
        </w:rPr>
        <w:tab/>
        <w:t xml:space="preserve">Se o relatório </w:t>
      </w:r>
      <w:r w:rsidR="00EF54EC" w:rsidRPr="00D6601E">
        <w:rPr>
          <w:rFonts w:asciiTheme="majorBidi" w:hAnsiTheme="majorBidi"/>
          <w:bCs/>
          <w:sz w:val="24"/>
          <w:szCs w:val="24"/>
        </w:rPr>
        <w:t>elaborado nos termos do</w:t>
      </w:r>
      <w:r w:rsidRPr="00D6601E">
        <w:rPr>
          <w:rFonts w:asciiTheme="majorBidi" w:hAnsiTheme="majorBidi"/>
          <w:bCs/>
          <w:sz w:val="24"/>
          <w:szCs w:val="24"/>
        </w:rPr>
        <w:t xml:space="preserve"> n.º 6 do presente artigo</w:t>
      </w:r>
      <w:r w:rsidR="00EF54EC" w:rsidRPr="00D6601E">
        <w:rPr>
          <w:rFonts w:asciiTheme="majorBidi" w:hAnsiTheme="majorBidi"/>
          <w:bCs/>
          <w:sz w:val="24"/>
          <w:szCs w:val="24"/>
        </w:rPr>
        <w:t xml:space="preserve"> concluir</w:t>
      </w:r>
      <w:r w:rsidRPr="00D6601E">
        <w:rPr>
          <w:rFonts w:asciiTheme="majorBidi" w:hAnsiTheme="majorBidi"/>
          <w:bCs/>
          <w:sz w:val="24"/>
          <w:szCs w:val="24"/>
        </w:rPr>
        <w:t xml:space="preserve">, que o membro do MEE deixou de cumprir os critérios de elegibilidade aplicáveis à linha de crédito </w:t>
      </w:r>
      <w:r w:rsidR="00EF54EC" w:rsidRPr="00D6601E">
        <w:rPr>
          <w:rFonts w:asciiTheme="majorBidi" w:hAnsiTheme="majorBidi"/>
          <w:bCs/>
          <w:sz w:val="24"/>
          <w:szCs w:val="24"/>
        </w:rPr>
        <w:t>a título cautelar sujeita a condições</w:t>
      </w:r>
      <w:r w:rsidRPr="00D6601E">
        <w:rPr>
          <w:rFonts w:asciiTheme="majorBidi" w:hAnsiTheme="majorBidi"/>
          <w:bCs/>
          <w:sz w:val="24"/>
          <w:szCs w:val="24"/>
        </w:rPr>
        <w:t xml:space="preserve">, ou de cumprir a condicionalidade </w:t>
      </w:r>
      <w:r w:rsidR="00EF54EC" w:rsidRPr="00D6601E">
        <w:rPr>
          <w:rFonts w:asciiTheme="majorBidi" w:hAnsiTheme="majorBidi"/>
          <w:bCs/>
          <w:sz w:val="24"/>
          <w:szCs w:val="24"/>
        </w:rPr>
        <w:t xml:space="preserve">associada </w:t>
      </w:r>
      <w:r w:rsidRPr="00D6601E">
        <w:rPr>
          <w:rFonts w:asciiTheme="majorBidi" w:hAnsiTheme="majorBidi"/>
          <w:bCs/>
          <w:sz w:val="24"/>
          <w:szCs w:val="24"/>
        </w:rPr>
        <w:t>à linha de crédito com condições mais rigorosas, o acesso à linha de crédito</w:t>
      </w:r>
      <w:r w:rsidR="00EF54EC" w:rsidRPr="00D6601E">
        <w:rPr>
          <w:rFonts w:asciiTheme="majorBidi" w:hAnsiTheme="majorBidi"/>
          <w:bCs/>
          <w:sz w:val="24"/>
          <w:szCs w:val="24"/>
        </w:rPr>
        <w:t xml:space="preserve"> é descontinuado</w:t>
      </w:r>
      <w:r w:rsidRPr="00D6601E">
        <w:rPr>
          <w:rFonts w:asciiTheme="majorBidi" w:hAnsiTheme="majorBidi"/>
          <w:bCs/>
          <w:sz w:val="24"/>
          <w:szCs w:val="24"/>
        </w:rPr>
        <w:t>, a menos que o Conselho de Administração decida, de comum acordo, mantê-l</w:t>
      </w:r>
      <w:r w:rsidR="00EF54EC" w:rsidRPr="00D6601E">
        <w:rPr>
          <w:rFonts w:asciiTheme="majorBidi" w:hAnsiTheme="majorBidi"/>
          <w:bCs/>
          <w:sz w:val="24"/>
          <w:szCs w:val="24"/>
        </w:rPr>
        <w:t>o</w:t>
      </w:r>
      <w:r w:rsidRPr="00D6601E">
        <w:rPr>
          <w:rFonts w:asciiTheme="majorBidi" w:hAnsiTheme="majorBidi"/>
          <w:bCs/>
          <w:sz w:val="24"/>
          <w:szCs w:val="24"/>
        </w:rPr>
        <w:t xml:space="preserve">. Se o membro do MEE tiver previamente beneficiado de fundos, é aplicada uma margem adicional em conformidade com as orientações </w:t>
      </w:r>
      <w:r w:rsidR="006558F3" w:rsidRPr="00D6601E">
        <w:rPr>
          <w:rFonts w:asciiTheme="majorBidi" w:hAnsiTheme="majorBidi"/>
          <w:bCs/>
          <w:sz w:val="24"/>
          <w:szCs w:val="24"/>
        </w:rPr>
        <w:t xml:space="preserve">sobre a fixação de </w:t>
      </w:r>
      <w:r w:rsidR="00FF6A31">
        <w:rPr>
          <w:rFonts w:asciiTheme="majorBidi" w:hAnsiTheme="majorBidi"/>
          <w:bCs/>
          <w:sz w:val="24"/>
          <w:szCs w:val="24"/>
        </w:rPr>
        <w:t>juros</w:t>
      </w:r>
      <w:r w:rsidR="00FF6A31" w:rsidRPr="00D6601E">
        <w:rPr>
          <w:rFonts w:asciiTheme="majorBidi" w:hAnsiTheme="majorBidi"/>
          <w:bCs/>
          <w:sz w:val="24"/>
          <w:szCs w:val="24"/>
        </w:rPr>
        <w:t xml:space="preserve"> </w:t>
      </w:r>
      <w:r w:rsidRPr="00D6601E">
        <w:rPr>
          <w:rFonts w:asciiTheme="majorBidi" w:hAnsiTheme="majorBidi"/>
          <w:bCs/>
          <w:sz w:val="24"/>
          <w:szCs w:val="24"/>
        </w:rPr>
        <w:t>a adotar pelo Conselho de Governadores nos termos do artigo 20.º, n.º 2, salvo se o Conselho de Administração entender, com base no relatório, que o incumprimento se deve a acontecimentos fora do controlo do membro do MEE. Se a linha de crédito não for mantida, pode ser solicitada e concedida outra forma de assistência financeira, em conformidade com as regras aplicáveis por força do presente Tratado.».</w:t>
      </w:r>
    </w:p>
    <w:p w14:paraId="584B3A2A" w14:textId="77777777" w:rsidR="008F5F30" w:rsidRPr="00D6601E" w:rsidRDefault="008F5F30" w:rsidP="00EC7CE5">
      <w:pPr>
        <w:spacing w:after="0" w:line="360" w:lineRule="auto"/>
        <w:rPr>
          <w:rFonts w:asciiTheme="majorBidi" w:hAnsiTheme="majorBidi" w:cstheme="majorBidi"/>
          <w:bCs/>
          <w:sz w:val="24"/>
          <w:szCs w:val="24"/>
        </w:rPr>
      </w:pPr>
    </w:p>
    <w:p w14:paraId="343805BB" w14:textId="77777777" w:rsidR="00275A71" w:rsidRDefault="00275A71" w:rsidP="00EC7CE5">
      <w:pPr>
        <w:rPr>
          <w:rFonts w:asciiTheme="majorBidi" w:hAnsiTheme="majorBidi"/>
          <w:bCs/>
          <w:sz w:val="24"/>
          <w:szCs w:val="24"/>
        </w:rPr>
      </w:pPr>
      <w:r>
        <w:rPr>
          <w:rFonts w:asciiTheme="majorBidi" w:hAnsiTheme="majorBidi"/>
          <w:bCs/>
          <w:sz w:val="24"/>
          <w:szCs w:val="24"/>
        </w:rPr>
        <w:br w:type="page"/>
      </w:r>
    </w:p>
    <w:p w14:paraId="1761F9FE" w14:textId="6A7A2084" w:rsidR="008F5F30" w:rsidRDefault="00D80E3F" w:rsidP="00EC7CE5">
      <w:pPr>
        <w:spacing w:after="0" w:line="360" w:lineRule="auto"/>
        <w:rPr>
          <w:rFonts w:asciiTheme="majorBidi" w:hAnsiTheme="majorBidi"/>
          <w:bCs/>
          <w:sz w:val="24"/>
          <w:szCs w:val="24"/>
        </w:rPr>
      </w:pPr>
      <w:r w:rsidRPr="00D6601E">
        <w:rPr>
          <w:rFonts w:asciiTheme="majorBidi" w:hAnsiTheme="majorBidi"/>
          <w:bCs/>
          <w:sz w:val="24"/>
          <w:szCs w:val="24"/>
        </w:rPr>
        <w:lastRenderedPageBreak/>
        <w:t>2</w:t>
      </w:r>
      <w:r w:rsidR="006558F3" w:rsidRPr="00D6601E">
        <w:rPr>
          <w:rFonts w:asciiTheme="majorBidi" w:hAnsiTheme="majorBidi"/>
          <w:bCs/>
          <w:sz w:val="24"/>
          <w:szCs w:val="24"/>
        </w:rPr>
        <w:t>3</w:t>
      </w:r>
      <w:r w:rsidR="00275A71">
        <w:rPr>
          <w:rFonts w:asciiTheme="majorBidi" w:hAnsiTheme="majorBidi"/>
          <w:bCs/>
          <w:sz w:val="24"/>
          <w:szCs w:val="24"/>
        </w:rPr>
        <w:t>)</w:t>
      </w:r>
      <w:r w:rsidR="00275A71">
        <w:rPr>
          <w:rFonts w:asciiTheme="majorBidi" w:hAnsiTheme="majorBidi"/>
          <w:bCs/>
          <w:sz w:val="24"/>
          <w:szCs w:val="24"/>
        </w:rPr>
        <w:tab/>
      </w:r>
      <w:r w:rsidRPr="00D6601E">
        <w:rPr>
          <w:rFonts w:asciiTheme="majorBidi" w:hAnsiTheme="majorBidi"/>
          <w:bCs/>
          <w:sz w:val="24"/>
          <w:szCs w:val="24"/>
        </w:rPr>
        <w:t>No artigo 15.°, o n.° 5 passa a ter a seguinte redação:</w:t>
      </w:r>
    </w:p>
    <w:p w14:paraId="158B970F" w14:textId="77777777" w:rsidR="00275A71" w:rsidRPr="00D6601E" w:rsidRDefault="00275A71" w:rsidP="00EC7CE5">
      <w:pPr>
        <w:spacing w:after="0" w:line="360" w:lineRule="auto"/>
        <w:rPr>
          <w:rFonts w:asciiTheme="majorBidi" w:hAnsiTheme="majorBidi" w:cstheme="majorBidi"/>
          <w:bCs/>
          <w:sz w:val="24"/>
          <w:szCs w:val="24"/>
        </w:rPr>
      </w:pPr>
    </w:p>
    <w:p w14:paraId="2A6067E5" w14:textId="3AE3B624" w:rsidR="008F5F30" w:rsidRPr="00D6601E" w:rsidRDefault="00665471" w:rsidP="00004B6B">
      <w:pPr>
        <w:spacing w:after="0" w:line="360" w:lineRule="auto"/>
        <w:ind w:left="567"/>
        <w:rPr>
          <w:rFonts w:asciiTheme="majorBidi" w:hAnsiTheme="majorBidi" w:cstheme="majorBidi"/>
          <w:bCs/>
          <w:sz w:val="24"/>
          <w:szCs w:val="24"/>
        </w:rPr>
      </w:pPr>
      <w:r w:rsidRPr="00D6601E">
        <w:rPr>
          <w:rFonts w:asciiTheme="majorBidi" w:hAnsiTheme="majorBidi"/>
          <w:bCs/>
          <w:sz w:val="24"/>
          <w:szCs w:val="24"/>
        </w:rPr>
        <w:t>«5.</w:t>
      </w:r>
      <w:r w:rsidRPr="00D6601E">
        <w:rPr>
          <w:rFonts w:asciiTheme="majorBidi" w:hAnsiTheme="majorBidi"/>
          <w:bCs/>
          <w:sz w:val="24"/>
          <w:szCs w:val="24"/>
        </w:rPr>
        <w:tab/>
        <w:t xml:space="preserve">Se aplicável, o Conselho de Administração decide de comum acordo, sob proposta do Diretor Executivo e após ter recebido um relatório deste último e da Comissão Europeia, nos termos do artigo 13.º, n.º 7, </w:t>
      </w:r>
      <w:r w:rsidR="003C15AB" w:rsidRPr="00D6601E">
        <w:rPr>
          <w:rFonts w:asciiTheme="majorBidi" w:hAnsiTheme="majorBidi"/>
          <w:bCs/>
          <w:sz w:val="24"/>
          <w:szCs w:val="24"/>
        </w:rPr>
        <w:t>da disponibilização</w:t>
      </w:r>
      <w:r w:rsidRPr="00D6601E">
        <w:rPr>
          <w:rFonts w:asciiTheme="majorBidi" w:hAnsiTheme="majorBidi"/>
          <w:bCs/>
          <w:sz w:val="24"/>
          <w:szCs w:val="24"/>
        </w:rPr>
        <w:t xml:space="preserve"> das parcelas da assistência financeira subsequentes à primeira.». </w:t>
      </w:r>
    </w:p>
    <w:p w14:paraId="001A4AB7" w14:textId="77777777" w:rsidR="008F5F30" w:rsidRPr="00D6601E" w:rsidRDefault="008F5F30" w:rsidP="00EC7CE5">
      <w:pPr>
        <w:spacing w:after="0" w:line="360" w:lineRule="auto"/>
        <w:rPr>
          <w:rFonts w:asciiTheme="majorBidi" w:hAnsiTheme="majorBidi" w:cstheme="majorBidi"/>
          <w:bCs/>
          <w:sz w:val="24"/>
          <w:szCs w:val="24"/>
        </w:rPr>
      </w:pPr>
    </w:p>
    <w:p w14:paraId="11F39DBE" w14:textId="5C3BDE48" w:rsidR="008F5F30" w:rsidRDefault="00D80E3F" w:rsidP="00EC7CE5">
      <w:pPr>
        <w:spacing w:after="0" w:line="360" w:lineRule="auto"/>
        <w:rPr>
          <w:rFonts w:asciiTheme="majorBidi" w:hAnsiTheme="majorBidi"/>
          <w:bCs/>
          <w:sz w:val="24"/>
          <w:szCs w:val="24"/>
        </w:rPr>
      </w:pPr>
      <w:r w:rsidRPr="00D6601E">
        <w:rPr>
          <w:rFonts w:asciiTheme="majorBidi" w:hAnsiTheme="majorBidi"/>
          <w:bCs/>
          <w:sz w:val="24"/>
          <w:szCs w:val="24"/>
        </w:rPr>
        <w:t>2</w:t>
      </w:r>
      <w:r w:rsidR="003C15AB" w:rsidRPr="00D6601E">
        <w:rPr>
          <w:rFonts w:asciiTheme="majorBidi" w:hAnsiTheme="majorBidi"/>
          <w:bCs/>
          <w:sz w:val="24"/>
          <w:szCs w:val="24"/>
        </w:rPr>
        <w:t>4</w:t>
      </w:r>
      <w:r w:rsidRPr="00D6601E">
        <w:rPr>
          <w:rFonts w:asciiTheme="majorBidi" w:hAnsiTheme="majorBidi"/>
          <w:bCs/>
          <w:sz w:val="24"/>
          <w:szCs w:val="24"/>
        </w:rPr>
        <w:t>)</w:t>
      </w:r>
      <w:r w:rsidRPr="00D6601E">
        <w:rPr>
          <w:rFonts w:asciiTheme="majorBidi" w:hAnsiTheme="majorBidi"/>
          <w:bCs/>
          <w:sz w:val="24"/>
          <w:szCs w:val="24"/>
        </w:rPr>
        <w:tab/>
        <w:t>No artigo 16.°, o n.° 5 passa a ter a seguinte redação:</w:t>
      </w:r>
    </w:p>
    <w:p w14:paraId="7FCB4BA4" w14:textId="77777777" w:rsidR="00275A71" w:rsidRPr="00D6601E" w:rsidRDefault="00275A71" w:rsidP="00EC7CE5">
      <w:pPr>
        <w:spacing w:after="0" w:line="360" w:lineRule="auto"/>
        <w:rPr>
          <w:rFonts w:asciiTheme="majorBidi" w:hAnsiTheme="majorBidi" w:cstheme="majorBidi"/>
          <w:bCs/>
          <w:sz w:val="24"/>
          <w:szCs w:val="24"/>
        </w:rPr>
      </w:pPr>
    </w:p>
    <w:p w14:paraId="4F7E97D4" w14:textId="019C1770" w:rsidR="008F5F30" w:rsidRPr="00D6601E" w:rsidRDefault="00665471" w:rsidP="00004B6B">
      <w:pPr>
        <w:spacing w:after="0" w:line="360" w:lineRule="auto"/>
        <w:ind w:left="567"/>
        <w:rPr>
          <w:rFonts w:asciiTheme="majorBidi" w:hAnsiTheme="majorBidi" w:cstheme="majorBidi"/>
          <w:bCs/>
          <w:sz w:val="24"/>
          <w:szCs w:val="24"/>
        </w:rPr>
      </w:pPr>
      <w:r w:rsidRPr="00D6601E">
        <w:rPr>
          <w:rFonts w:asciiTheme="majorBidi" w:hAnsiTheme="majorBidi"/>
          <w:bCs/>
          <w:sz w:val="24"/>
          <w:szCs w:val="24"/>
        </w:rPr>
        <w:t>«5.</w:t>
      </w:r>
      <w:r w:rsidRPr="00D6601E">
        <w:rPr>
          <w:rFonts w:asciiTheme="majorBidi" w:hAnsiTheme="majorBidi"/>
          <w:bCs/>
          <w:sz w:val="24"/>
          <w:szCs w:val="24"/>
        </w:rPr>
        <w:tab/>
        <w:t xml:space="preserve">O Conselho de Administração decide de comum acordo, sob proposta do Diretor Executivo e após ter recebido um relatório deste último e da Comissão Europeia, nos termos do artigo 13.º, n.º 7, </w:t>
      </w:r>
      <w:r w:rsidR="003C15AB" w:rsidRPr="00D6601E">
        <w:rPr>
          <w:rFonts w:asciiTheme="majorBidi" w:hAnsiTheme="majorBidi"/>
          <w:bCs/>
          <w:sz w:val="24"/>
          <w:szCs w:val="24"/>
        </w:rPr>
        <w:t>da disponibilização</w:t>
      </w:r>
      <w:r w:rsidR="00275A71">
        <w:rPr>
          <w:rFonts w:asciiTheme="majorBidi" w:hAnsiTheme="majorBidi"/>
          <w:bCs/>
          <w:sz w:val="24"/>
          <w:szCs w:val="24"/>
        </w:rPr>
        <w:t xml:space="preserve"> </w:t>
      </w:r>
      <w:r w:rsidRPr="00D6601E">
        <w:rPr>
          <w:rFonts w:asciiTheme="majorBidi" w:hAnsiTheme="majorBidi"/>
          <w:bCs/>
          <w:sz w:val="24"/>
          <w:szCs w:val="24"/>
        </w:rPr>
        <w:t>das parcelas da assistência financeira subsequentes à primeira.».</w:t>
      </w:r>
    </w:p>
    <w:p w14:paraId="2F033741" w14:textId="77777777" w:rsidR="008F5F30" w:rsidRPr="00D6601E" w:rsidRDefault="008F5F30" w:rsidP="00EC7CE5">
      <w:pPr>
        <w:spacing w:after="0" w:line="360" w:lineRule="auto"/>
        <w:rPr>
          <w:rFonts w:asciiTheme="majorBidi" w:hAnsiTheme="majorBidi" w:cstheme="majorBidi"/>
          <w:bCs/>
          <w:sz w:val="24"/>
          <w:szCs w:val="24"/>
        </w:rPr>
      </w:pPr>
    </w:p>
    <w:p w14:paraId="46937F79" w14:textId="7A6A3343" w:rsidR="008F5F30" w:rsidRPr="00D6601E" w:rsidRDefault="00D80E3F" w:rsidP="00EC7CE5">
      <w:pPr>
        <w:spacing w:after="0" w:line="360" w:lineRule="auto"/>
        <w:rPr>
          <w:rFonts w:asciiTheme="majorBidi" w:hAnsiTheme="majorBidi" w:cstheme="majorBidi"/>
          <w:bCs/>
          <w:sz w:val="24"/>
          <w:szCs w:val="24"/>
        </w:rPr>
      </w:pPr>
      <w:r w:rsidRPr="00D6601E">
        <w:rPr>
          <w:rFonts w:asciiTheme="majorBidi" w:hAnsiTheme="majorBidi"/>
          <w:bCs/>
          <w:sz w:val="24"/>
          <w:szCs w:val="24"/>
        </w:rPr>
        <w:t>2</w:t>
      </w:r>
      <w:r w:rsidR="00195006" w:rsidRPr="00D6601E">
        <w:rPr>
          <w:rFonts w:asciiTheme="majorBidi" w:hAnsiTheme="majorBidi"/>
          <w:bCs/>
          <w:sz w:val="24"/>
          <w:szCs w:val="24"/>
        </w:rPr>
        <w:t>5</w:t>
      </w:r>
      <w:r w:rsidRPr="00D6601E">
        <w:rPr>
          <w:rFonts w:asciiTheme="majorBidi" w:hAnsiTheme="majorBidi"/>
          <w:bCs/>
          <w:sz w:val="24"/>
          <w:szCs w:val="24"/>
        </w:rPr>
        <w:t>)</w:t>
      </w:r>
      <w:r w:rsidRPr="00D6601E">
        <w:rPr>
          <w:rFonts w:asciiTheme="majorBidi" w:hAnsiTheme="majorBidi"/>
          <w:bCs/>
          <w:sz w:val="24"/>
          <w:szCs w:val="24"/>
        </w:rPr>
        <w:tab/>
        <w:t xml:space="preserve">No artigo 17.°, o n.° 5 passa a ter a seguinte redação: </w:t>
      </w:r>
    </w:p>
    <w:p w14:paraId="04FF826A" w14:textId="77777777" w:rsidR="00275A71" w:rsidRDefault="00275A71" w:rsidP="00EC7CE5">
      <w:pPr>
        <w:spacing w:after="0" w:line="360" w:lineRule="auto"/>
        <w:rPr>
          <w:rFonts w:asciiTheme="majorBidi" w:hAnsiTheme="majorBidi"/>
          <w:bCs/>
          <w:sz w:val="24"/>
          <w:szCs w:val="24"/>
        </w:rPr>
      </w:pPr>
    </w:p>
    <w:p w14:paraId="3773202D" w14:textId="61E0B7FE" w:rsidR="008F5F30" w:rsidRPr="00D6601E" w:rsidRDefault="00665471" w:rsidP="00004B6B">
      <w:pPr>
        <w:spacing w:after="0" w:line="360" w:lineRule="auto"/>
        <w:ind w:left="567"/>
        <w:rPr>
          <w:rFonts w:asciiTheme="majorBidi" w:hAnsiTheme="majorBidi" w:cstheme="majorBidi"/>
          <w:bCs/>
          <w:sz w:val="24"/>
          <w:szCs w:val="24"/>
        </w:rPr>
      </w:pPr>
      <w:r w:rsidRPr="00D6601E">
        <w:rPr>
          <w:rFonts w:asciiTheme="majorBidi" w:hAnsiTheme="majorBidi"/>
          <w:bCs/>
          <w:sz w:val="24"/>
          <w:szCs w:val="24"/>
        </w:rPr>
        <w:t>«5.</w:t>
      </w:r>
      <w:r w:rsidRPr="00D6601E">
        <w:rPr>
          <w:rFonts w:asciiTheme="majorBidi" w:hAnsiTheme="majorBidi"/>
          <w:bCs/>
          <w:sz w:val="24"/>
          <w:szCs w:val="24"/>
        </w:rPr>
        <w:tab/>
        <w:t xml:space="preserve">O Conselho de Administração decide de comum acordo, sob proposta do Diretor Executivo e após ter recebido um relatório deste último e da Comissão Europeia, nos termos do artigo 13.º, n.º 7, </w:t>
      </w:r>
      <w:r w:rsidR="00195006" w:rsidRPr="00D6601E">
        <w:rPr>
          <w:rFonts w:asciiTheme="majorBidi" w:hAnsiTheme="majorBidi"/>
          <w:bCs/>
          <w:sz w:val="24"/>
          <w:szCs w:val="24"/>
        </w:rPr>
        <w:t xml:space="preserve">da </w:t>
      </w:r>
      <w:r w:rsidR="00275A71" w:rsidRPr="00D6601E">
        <w:rPr>
          <w:rFonts w:asciiTheme="majorBidi" w:hAnsiTheme="majorBidi"/>
          <w:bCs/>
          <w:sz w:val="24"/>
          <w:szCs w:val="24"/>
        </w:rPr>
        <w:t>disponibilização</w:t>
      </w:r>
      <w:r w:rsidRPr="00D6601E">
        <w:rPr>
          <w:rFonts w:asciiTheme="majorBidi" w:hAnsiTheme="majorBidi"/>
          <w:bCs/>
          <w:sz w:val="24"/>
          <w:szCs w:val="24"/>
        </w:rPr>
        <w:t xml:space="preserve"> da assistência financeira a um Estado-Membro beneficiário através de operações no mercado primário.».</w:t>
      </w:r>
    </w:p>
    <w:p w14:paraId="4E0A6013" w14:textId="77777777" w:rsidR="008F5F30" w:rsidRPr="00D6601E" w:rsidRDefault="008F5F30" w:rsidP="00EC7CE5">
      <w:pPr>
        <w:spacing w:after="0" w:line="360" w:lineRule="auto"/>
        <w:rPr>
          <w:rFonts w:asciiTheme="majorBidi" w:hAnsiTheme="majorBidi" w:cstheme="majorBidi"/>
          <w:bCs/>
          <w:sz w:val="24"/>
          <w:szCs w:val="24"/>
        </w:rPr>
      </w:pPr>
    </w:p>
    <w:p w14:paraId="209BEEA0" w14:textId="0B83874F" w:rsidR="008F5F30" w:rsidRPr="00D6601E" w:rsidRDefault="00D80E3F" w:rsidP="00EC7CE5">
      <w:pPr>
        <w:spacing w:after="0" w:line="360" w:lineRule="auto"/>
        <w:rPr>
          <w:rFonts w:asciiTheme="majorBidi" w:hAnsiTheme="majorBidi" w:cstheme="majorBidi"/>
          <w:bCs/>
          <w:sz w:val="24"/>
          <w:szCs w:val="24"/>
        </w:rPr>
      </w:pPr>
      <w:r w:rsidRPr="00D6601E">
        <w:rPr>
          <w:rFonts w:asciiTheme="majorBidi" w:hAnsiTheme="majorBidi"/>
          <w:bCs/>
          <w:sz w:val="24"/>
          <w:szCs w:val="24"/>
        </w:rPr>
        <w:t>2</w:t>
      </w:r>
      <w:r w:rsidR="00F41CBA" w:rsidRPr="00D6601E">
        <w:rPr>
          <w:rFonts w:asciiTheme="majorBidi" w:hAnsiTheme="majorBidi"/>
          <w:bCs/>
          <w:sz w:val="24"/>
          <w:szCs w:val="24"/>
        </w:rPr>
        <w:t>6</w:t>
      </w:r>
      <w:r w:rsidRPr="00D6601E">
        <w:rPr>
          <w:rFonts w:asciiTheme="majorBidi" w:hAnsiTheme="majorBidi"/>
          <w:bCs/>
          <w:sz w:val="24"/>
          <w:szCs w:val="24"/>
        </w:rPr>
        <w:t>)</w:t>
      </w:r>
      <w:r w:rsidRPr="00D6601E">
        <w:rPr>
          <w:rFonts w:asciiTheme="majorBidi" w:hAnsiTheme="majorBidi"/>
          <w:bCs/>
          <w:sz w:val="24"/>
          <w:szCs w:val="24"/>
        </w:rPr>
        <w:tab/>
        <w:t xml:space="preserve"> É inserido o seguinte artigo:</w:t>
      </w:r>
    </w:p>
    <w:p w14:paraId="191E3416" w14:textId="77777777" w:rsidR="008F5F30" w:rsidRPr="00D6601E" w:rsidRDefault="008F5F30" w:rsidP="00EC7CE5">
      <w:pPr>
        <w:widowControl w:val="0"/>
        <w:spacing w:after="0" w:line="360" w:lineRule="auto"/>
        <w:rPr>
          <w:rFonts w:asciiTheme="majorBidi" w:eastAsia="Times New Roman" w:hAnsiTheme="majorBidi" w:cstheme="majorBidi"/>
          <w:bCs/>
          <w:sz w:val="24"/>
          <w:szCs w:val="24"/>
        </w:rPr>
      </w:pPr>
    </w:p>
    <w:p w14:paraId="734522E1" w14:textId="77777777" w:rsidR="00275A71" w:rsidRDefault="00275A71" w:rsidP="00EC7CE5">
      <w:pPr>
        <w:rPr>
          <w:rFonts w:asciiTheme="majorBidi" w:hAnsiTheme="majorBidi"/>
          <w:bCs/>
          <w:sz w:val="24"/>
          <w:szCs w:val="24"/>
        </w:rPr>
      </w:pPr>
      <w:r>
        <w:rPr>
          <w:rFonts w:asciiTheme="majorBidi" w:hAnsiTheme="majorBidi"/>
          <w:bCs/>
          <w:sz w:val="24"/>
          <w:szCs w:val="24"/>
        </w:rPr>
        <w:br w:type="page"/>
      </w:r>
    </w:p>
    <w:p w14:paraId="36C1002B" w14:textId="1DAE2413" w:rsidR="008F5F30" w:rsidRDefault="00F45DCF" w:rsidP="00004B6B">
      <w:pPr>
        <w:spacing w:after="0" w:line="360" w:lineRule="auto"/>
        <w:ind w:left="567"/>
        <w:rPr>
          <w:rFonts w:asciiTheme="majorBidi" w:hAnsiTheme="majorBidi"/>
          <w:bCs/>
          <w:sz w:val="24"/>
          <w:szCs w:val="24"/>
        </w:rPr>
      </w:pPr>
      <w:r w:rsidRPr="00D6601E">
        <w:rPr>
          <w:rFonts w:asciiTheme="majorBidi" w:hAnsiTheme="majorBidi"/>
          <w:bCs/>
          <w:sz w:val="24"/>
          <w:szCs w:val="24"/>
        </w:rPr>
        <w:lastRenderedPageBreak/>
        <w:t>«ARTIGO 18.º-A</w:t>
      </w:r>
    </w:p>
    <w:p w14:paraId="3CAABDFA" w14:textId="77777777" w:rsidR="00275A71" w:rsidRPr="00D6601E" w:rsidRDefault="00275A71" w:rsidP="00004B6B">
      <w:pPr>
        <w:spacing w:after="0" w:line="360" w:lineRule="auto"/>
        <w:ind w:left="567"/>
        <w:rPr>
          <w:rFonts w:asciiTheme="majorBidi" w:hAnsiTheme="majorBidi" w:cstheme="majorBidi"/>
          <w:bCs/>
          <w:sz w:val="24"/>
          <w:szCs w:val="24"/>
        </w:rPr>
      </w:pPr>
    </w:p>
    <w:p w14:paraId="03BAAD24" w14:textId="77777777" w:rsidR="008F5F30" w:rsidRPr="00D6601E" w:rsidRDefault="00F45DCF" w:rsidP="00004B6B">
      <w:pPr>
        <w:spacing w:after="0" w:line="360" w:lineRule="auto"/>
        <w:ind w:left="567"/>
        <w:rPr>
          <w:rFonts w:asciiTheme="majorBidi" w:hAnsiTheme="majorBidi" w:cstheme="majorBidi"/>
          <w:bCs/>
          <w:sz w:val="24"/>
          <w:szCs w:val="24"/>
        </w:rPr>
      </w:pPr>
      <w:r w:rsidRPr="00D6601E">
        <w:rPr>
          <w:rFonts w:asciiTheme="majorBidi" w:hAnsiTheme="majorBidi"/>
          <w:bCs/>
          <w:sz w:val="24"/>
          <w:szCs w:val="24"/>
        </w:rPr>
        <w:t>Mecanismo de apoio</w:t>
      </w:r>
    </w:p>
    <w:p w14:paraId="243878D9" w14:textId="77777777" w:rsidR="00275A71" w:rsidRDefault="00275A71" w:rsidP="00004B6B">
      <w:pPr>
        <w:spacing w:after="0" w:line="360" w:lineRule="auto"/>
        <w:ind w:left="567"/>
        <w:rPr>
          <w:rFonts w:asciiTheme="majorBidi" w:hAnsiTheme="majorBidi"/>
          <w:bCs/>
          <w:sz w:val="24"/>
          <w:szCs w:val="24"/>
        </w:rPr>
      </w:pPr>
    </w:p>
    <w:p w14:paraId="24BB6A9B" w14:textId="660D3620" w:rsidR="008F5F30" w:rsidRDefault="00703440" w:rsidP="00004B6B">
      <w:pPr>
        <w:spacing w:after="0" w:line="360" w:lineRule="auto"/>
        <w:ind w:left="567"/>
        <w:rPr>
          <w:rFonts w:asciiTheme="majorBidi" w:hAnsiTheme="majorBidi"/>
          <w:bCs/>
          <w:sz w:val="24"/>
          <w:szCs w:val="24"/>
        </w:rPr>
      </w:pPr>
      <w:r>
        <w:rPr>
          <w:rFonts w:asciiTheme="majorBidi" w:hAnsiTheme="majorBidi"/>
          <w:bCs/>
          <w:sz w:val="24"/>
          <w:szCs w:val="24"/>
        </w:rPr>
        <w:t>1.</w:t>
      </w:r>
      <w:r w:rsidR="00F45DCF" w:rsidRPr="00D6601E">
        <w:rPr>
          <w:rFonts w:asciiTheme="majorBidi" w:hAnsiTheme="majorBidi"/>
          <w:bCs/>
          <w:sz w:val="24"/>
          <w:szCs w:val="24"/>
        </w:rPr>
        <w:tab/>
        <w:t xml:space="preserve">Com base num pedido relativo </w:t>
      </w:r>
      <w:r w:rsidR="00A61E5B" w:rsidRPr="00D6601E">
        <w:rPr>
          <w:rFonts w:asciiTheme="majorBidi" w:hAnsiTheme="majorBidi"/>
          <w:bCs/>
          <w:sz w:val="24"/>
          <w:szCs w:val="24"/>
        </w:rPr>
        <w:t xml:space="preserve">a </w:t>
      </w:r>
      <w:r w:rsidR="00F45DCF" w:rsidRPr="00D6601E">
        <w:rPr>
          <w:rFonts w:asciiTheme="majorBidi" w:hAnsiTheme="majorBidi"/>
          <w:bCs/>
          <w:sz w:val="24"/>
          <w:szCs w:val="24"/>
        </w:rPr>
        <w:t xml:space="preserve">um mecanismo de apoio formulado pelo CUR e sob proposta do Diretor Executivo, o Conselho de Governadores pode decidir </w:t>
      </w:r>
      <w:r w:rsidR="00A61E5B" w:rsidRPr="00D6601E">
        <w:rPr>
          <w:rFonts w:asciiTheme="majorBidi" w:hAnsiTheme="majorBidi"/>
          <w:bCs/>
          <w:sz w:val="24"/>
          <w:szCs w:val="24"/>
        </w:rPr>
        <w:t xml:space="preserve">disponibilizar </w:t>
      </w:r>
      <w:r w:rsidR="00F45DCF" w:rsidRPr="00D6601E">
        <w:rPr>
          <w:rFonts w:asciiTheme="majorBidi" w:hAnsiTheme="majorBidi"/>
          <w:bCs/>
          <w:sz w:val="24"/>
          <w:szCs w:val="24"/>
        </w:rPr>
        <w:t xml:space="preserve">um mecanismo de apoio ao CUR que englobe todas as utilizações possíveis do FUR, conforme consagradas no direito da União Europeia, </w:t>
      </w:r>
      <w:r w:rsidR="00780087">
        <w:rPr>
          <w:rFonts w:asciiTheme="majorBidi" w:hAnsiTheme="majorBidi"/>
          <w:bCs/>
          <w:sz w:val="24"/>
          <w:szCs w:val="24"/>
        </w:rPr>
        <w:t>mediante</w:t>
      </w:r>
      <w:r w:rsidR="00F45DCF" w:rsidRPr="00D6601E">
        <w:rPr>
          <w:rFonts w:asciiTheme="majorBidi" w:hAnsiTheme="majorBidi"/>
          <w:bCs/>
          <w:sz w:val="24"/>
          <w:szCs w:val="24"/>
        </w:rPr>
        <w:t xml:space="preserve"> salvaguardas adequadas. </w:t>
      </w:r>
    </w:p>
    <w:p w14:paraId="1F84D78A" w14:textId="77777777" w:rsidR="00275A71" w:rsidRPr="00D6601E" w:rsidRDefault="00275A71" w:rsidP="00004B6B">
      <w:pPr>
        <w:spacing w:after="0" w:line="360" w:lineRule="auto"/>
        <w:ind w:left="567"/>
        <w:rPr>
          <w:rFonts w:asciiTheme="majorBidi" w:hAnsiTheme="majorBidi" w:cstheme="majorBidi"/>
          <w:bCs/>
          <w:sz w:val="24"/>
          <w:szCs w:val="24"/>
        </w:rPr>
      </w:pPr>
    </w:p>
    <w:p w14:paraId="1988C445" w14:textId="6EEB1E13" w:rsidR="008F5F30" w:rsidRPr="00D6601E" w:rsidRDefault="00F45DCF" w:rsidP="00004B6B">
      <w:pPr>
        <w:widowControl w:val="0"/>
        <w:spacing w:after="0" w:line="360" w:lineRule="auto"/>
        <w:ind w:left="567"/>
        <w:outlineLvl w:val="0"/>
        <w:rPr>
          <w:rFonts w:asciiTheme="majorBidi" w:hAnsiTheme="majorBidi" w:cstheme="majorBidi"/>
          <w:bCs/>
          <w:sz w:val="24"/>
          <w:szCs w:val="24"/>
        </w:rPr>
      </w:pPr>
      <w:r w:rsidRPr="00D6601E">
        <w:rPr>
          <w:rFonts w:asciiTheme="majorBidi" w:hAnsiTheme="majorBidi"/>
          <w:bCs/>
          <w:sz w:val="24"/>
          <w:szCs w:val="24"/>
        </w:rPr>
        <w:t xml:space="preserve">O anexo IV prevê os critérios aplicáveis à aprovação de empréstimos e respetivos desembolsos ao abrigo do mecanismo de apoio. O Conselho de Governadores pode decidir alterar os critérios para a aprovação de empréstimos e desembolsos e alterar o anexo IV em </w:t>
      </w:r>
      <w:r w:rsidR="006C5ABC" w:rsidRPr="00D6601E">
        <w:rPr>
          <w:rFonts w:asciiTheme="majorBidi" w:hAnsiTheme="majorBidi"/>
          <w:bCs/>
          <w:sz w:val="24"/>
          <w:szCs w:val="24"/>
        </w:rPr>
        <w:t xml:space="preserve">conformidade. </w:t>
      </w:r>
      <w:r w:rsidRPr="00D6601E">
        <w:rPr>
          <w:rFonts w:asciiTheme="majorBidi" w:hAnsiTheme="majorBidi"/>
          <w:bCs/>
          <w:sz w:val="24"/>
          <w:szCs w:val="24"/>
        </w:rPr>
        <w:t xml:space="preserve">Essa alteração entra em vigor logo que os membros do MEE </w:t>
      </w:r>
      <w:r w:rsidR="002925A6" w:rsidRPr="00D6601E">
        <w:rPr>
          <w:rFonts w:asciiTheme="majorBidi" w:hAnsiTheme="majorBidi"/>
          <w:bCs/>
          <w:sz w:val="24"/>
          <w:szCs w:val="24"/>
        </w:rPr>
        <w:t>notifiquem</w:t>
      </w:r>
      <w:r w:rsidRPr="00D6601E">
        <w:rPr>
          <w:rFonts w:asciiTheme="majorBidi" w:hAnsiTheme="majorBidi"/>
          <w:bCs/>
          <w:sz w:val="24"/>
          <w:szCs w:val="24"/>
        </w:rPr>
        <w:t xml:space="preserve"> o depositário da conclusão dos seus procedimentos nacionais aplicáveis.</w:t>
      </w:r>
    </w:p>
    <w:p w14:paraId="2EDE3A1F" w14:textId="77777777" w:rsidR="008F5F30" w:rsidRPr="00D6601E" w:rsidRDefault="008F5F30" w:rsidP="00004B6B">
      <w:pPr>
        <w:widowControl w:val="0"/>
        <w:spacing w:after="0" w:line="360" w:lineRule="auto"/>
        <w:ind w:left="567"/>
        <w:outlineLvl w:val="0"/>
        <w:rPr>
          <w:rFonts w:asciiTheme="majorBidi" w:hAnsiTheme="majorBidi" w:cstheme="majorBidi"/>
          <w:bCs/>
          <w:sz w:val="24"/>
          <w:szCs w:val="24"/>
        </w:rPr>
      </w:pPr>
    </w:p>
    <w:p w14:paraId="262450DD" w14:textId="2BC4C2B3" w:rsidR="008F5F30" w:rsidRPr="00D6601E" w:rsidRDefault="00F45DCF" w:rsidP="00004B6B">
      <w:pPr>
        <w:widowControl w:val="0"/>
        <w:spacing w:after="0" w:line="360" w:lineRule="auto"/>
        <w:ind w:left="567"/>
        <w:outlineLvl w:val="0"/>
        <w:rPr>
          <w:rFonts w:asciiTheme="majorBidi" w:hAnsiTheme="majorBidi" w:cstheme="majorBidi"/>
          <w:bCs/>
          <w:sz w:val="24"/>
          <w:szCs w:val="24"/>
        </w:rPr>
      </w:pPr>
      <w:r w:rsidRPr="00D6601E">
        <w:rPr>
          <w:rFonts w:asciiTheme="majorBidi" w:hAnsiTheme="majorBidi"/>
          <w:bCs/>
          <w:sz w:val="24"/>
          <w:szCs w:val="24"/>
        </w:rPr>
        <w:t xml:space="preserve">O Conselho de Governadores determina </w:t>
      </w:r>
      <w:r w:rsidR="002925A6" w:rsidRPr="00D6601E">
        <w:rPr>
          <w:rFonts w:asciiTheme="majorBidi" w:hAnsiTheme="majorBidi"/>
          <w:bCs/>
          <w:sz w:val="24"/>
          <w:szCs w:val="24"/>
        </w:rPr>
        <w:t xml:space="preserve">os principais termos </w:t>
      </w:r>
      <w:r w:rsidRPr="00D6601E">
        <w:rPr>
          <w:rFonts w:asciiTheme="majorBidi" w:hAnsiTheme="majorBidi"/>
          <w:bCs/>
          <w:sz w:val="24"/>
          <w:szCs w:val="24"/>
        </w:rPr>
        <w:t xml:space="preserve">e condições </w:t>
      </w:r>
      <w:r w:rsidR="00780087">
        <w:rPr>
          <w:rFonts w:asciiTheme="majorBidi" w:hAnsiTheme="majorBidi"/>
          <w:bCs/>
          <w:sz w:val="24"/>
          <w:szCs w:val="24"/>
        </w:rPr>
        <w:t xml:space="preserve">financeiras </w:t>
      </w:r>
      <w:r w:rsidR="002925A6" w:rsidRPr="00D6601E">
        <w:rPr>
          <w:rFonts w:asciiTheme="majorBidi" w:hAnsiTheme="majorBidi"/>
          <w:bCs/>
          <w:sz w:val="24"/>
          <w:szCs w:val="24"/>
        </w:rPr>
        <w:t>aplicáveis ao</w:t>
      </w:r>
      <w:r w:rsidRPr="00D6601E">
        <w:rPr>
          <w:rFonts w:asciiTheme="majorBidi" w:hAnsiTheme="majorBidi"/>
          <w:bCs/>
          <w:sz w:val="24"/>
          <w:szCs w:val="24"/>
        </w:rPr>
        <w:t xml:space="preserve"> mecanismo de apoio, o seu limite nominal e suas eventuais </w:t>
      </w:r>
      <w:r w:rsidRPr="00C448E4">
        <w:rPr>
          <w:rFonts w:asciiTheme="majorBidi" w:hAnsiTheme="majorBidi"/>
          <w:bCs/>
          <w:sz w:val="24"/>
          <w:szCs w:val="24"/>
        </w:rPr>
        <w:t xml:space="preserve">adaptações, as disposições relativas ao procedimento de verificação da conformidade com a condição de </w:t>
      </w:r>
      <w:r w:rsidR="002925A6" w:rsidRPr="00C448E4">
        <w:rPr>
          <w:rFonts w:asciiTheme="majorBidi" w:hAnsiTheme="majorBidi"/>
          <w:bCs/>
          <w:sz w:val="24"/>
          <w:szCs w:val="24"/>
        </w:rPr>
        <w:t xml:space="preserve">manutenção </w:t>
      </w:r>
      <w:r w:rsidR="00C448E4">
        <w:rPr>
          <w:rFonts w:asciiTheme="majorBidi" w:hAnsiTheme="majorBidi"/>
          <w:bCs/>
          <w:sz w:val="24"/>
          <w:szCs w:val="24"/>
        </w:rPr>
        <w:t>das regras</w:t>
      </w:r>
      <w:r w:rsidRPr="00C448E4">
        <w:rPr>
          <w:rFonts w:asciiTheme="majorBidi" w:hAnsiTheme="majorBidi"/>
          <w:bCs/>
          <w:sz w:val="24"/>
          <w:szCs w:val="24"/>
        </w:rPr>
        <w:t xml:space="preserve"> para a resolução bancária e</w:t>
      </w:r>
      <w:r w:rsidRPr="00D6601E">
        <w:rPr>
          <w:rFonts w:asciiTheme="majorBidi" w:hAnsiTheme="majorBidi"/>
          <w:bCs/>
          <w:sz w:val="24"/>
          <w:szCs w:val="24"/>
        </w:rPr>
        <w:t xml:space="preserve"> às consequências do mecanismo de apoio e da sua utilização, bem como as condições em que o Conselho de Governadores pode decidir </w:t>
      </w:r>
      <w:r w:rsidR="002925A6" w:rsidRPr="00D6601E">
        <w:rPr>
          <w:rFonts w:asciiTheme="majorBidi" w:hAnsiTheme="majorBidi"/>
          <w:bCs/>
          <w:sz w:val="24"/>
          <w:szCs w:val="24"/>
        </w:rPr>
        <w:t xml:space="preserve">fazer cessar </w:t>
      </w:r>
      <w:r w:rsidRPr="00D6601E">
        <w:rPr>
          <w:rFonts w:asciiTheme="majorBidi" w:hAnsiTheme="majorBidi"/>
          <w:bCs/>
          <w:sz w:val="24"/>
          <w:szCs w:val="24"/>
        </w:rPr>
        <w:t xml:space="preserve">o mecanismo de apoio e ainda as condições e os prazos </w:t>
      </w:r>
      <w:r w:rsidR="002925A6" w:rsidRPr="00D6601E">
        <w:rPr>
          <w:rFonts w:asciiTheme="majorBidi" w:hAnsiTheme="majorBidi"/>
          <w:bCs/>
          <w:sz w:val="24"/>
          <w:szCs w:val="24"/>
        </w:rPr>
        <w:t xml:space="preserve">em </w:t>
      </w:r>
      <w:r w:rsidRPr="00D6601E">
        <w:rPr>
          <w:rFonts w:asciiTheme="majorBidi" w:hAnsiTheme="majorBidi"/>
          <w:bCs/>
          <w:sz w:val="24"/>
          <w:szCs w:val="24"/>
        </w:rPr>
        <w:t xml:space="preserve">que o Conselho de Governadores pode decidir </w:t>
      </w:r>
      <w:r w:rsidR="002925A6" w:rsidRPr="00D6601E">
        <w:rPr>
          <w:rFonts w:asciiTheme="majorBidi" w:hAnsiTheme="majorBidi"/>
          <w:bCs/>
          <w:sz w:val="24"/>
          <w:szCs w:val="24"/>
        </w:rPr>
        <w:t xml:space="preserve">continuar a </w:t>
      </w:r>
      <w:r w:rsidRPr="00D6601E">
        <w:rPr>
          <w:rFonts w:asciiTheme="majorBidi" w:hAnsiTheme="majorBidi"/>
          <w:bCs/>
          <w:sz w:val="24"/>
          <w:szCs w:val="24"/>
        </w:rPr>
        <w:t xml:space="preserve">aplicar o mecanismo de apoio nos termos do n.º 8. </w:t>
      </w:r>
    </w:p>
    <w:p w14:paraId="6CB07323" w14:textId="77777777" w:rsidR="008F5F30" w:rsidRPr="00D6601E" w:rsidRDefault="008F5F30" w:rsidP="00EC7CE5">
      <w:pPr>
        <w:widowControl w:val="0"/>
        <w:spacing w:after="0" w:line="360" w:lineRule="auto"/>
        <w:outlineLvl w:val="0"/>
        <w:rPr>
          <w:rFonts w:asciiTheme="majorBidi" w:hAnsiTheme="majorBidi" w:cstheme="majorBidi"/>
          <w:bCs/>
          <w:sz w:val="24"/>
          <w:szCs w:val="24"/>
        </w:rPr>
      </w:pPr>
    </w:p>
    <w:p w14:paraId="7C57926F" w14:textId="77777777" w:rsidR="00275A71" w:rsidRDefault="00275A71" w:rsidP="00EC7CE5">
      <w:pPr>
        <w:rPr>
          <w:rFonts w:asciiTheme="majorBidi" w:hAnsiTheme="majorBidi"/>
          <w:bCs/>
          <w:sz w:val="24"/>
          <w:szCs w:val="24"/>
        </w:rPr>
      </w:pPr>
      <w:r>
        <w:rPr>
          <w:rFonts w:asciiTheme="majorBidi" w:hAnsiTheme="majorBidi"/>
          <w:bCs/>
          <w:sz w:val="24"/>
          <w:szCs w:val="24"/>
        </w:rPr>
        <w:br w:type="page"/>
      </w:r>
    </w:p>
    <w:p w14:paraId="2F5B905A" w14:textId="665D170A" w:rsidR="008F5F30" w:rsidRPr="00D6601E" w:rsidRDefault="00703440" w:rsidP="00004B6B">
      <w:pPr>
        <w:spacing w:after="0" w:line="360" w:lineRule="auto"/>
        <w:ind w:left="567"/>
        <w:rPr>
          <w:rFonts w:asciiTheme="majorBidi" w:hAnsiTheme="majorBidi" w:cstheme="majorBidi"/>
          <w:bCs/>
          <w:sz w:val="24"/>
          <w:szCs w:val="24"/>
        </w:rPr>
      </w:pPr>
      <w:r>
        <w:rPr>
          <w:rFonts w:asciiTheme="majorBidi" w:hAnsiTheme="majorBidi"/>
          <w:bCs/>
          <w:sz w:val="24"/>
          <w:szCs w:val="24"/>
        </w:rPr>
        <w:lastRenderedPageBreak/>
        <w:t>2.</w:t>
      </w:r>
      <w:r w:rsidR="00F45DCF" w:rsidRPr="00D6601E">
        <w:rPr>
          <w:rFonts w:asciiTheme="majorBidi" w:hAnsiTheme="majorBidi"/>
          <w:bCs/>
          <w:sz w:val="24"/>
          <w:szCs w:val="24"/>
        </w:rPr>
        <w:tab/>
        <w:t xml:space="preserve">O mecanismo de apoio assume a forma de uma linha de crédito renovável ao abrigo da qual podem ser concedidos empréstimos. </w:t>
      </w:r>
    </w:p>
    <w:p w14:paraId="7C7F36A4" w14:textId="77777777" w:rsidR="00275A71" w:rsidRDefault="00275A71" w:rsidP="00004B6B">
      <w:pPr>
        <w:spacing w:after="0" w:line="360" w:lineRule="auto"/>
        <w:ind w:left="567"/>
        <w:rPr>
          <w:rFonts w:asciiTheme="majorBidi" w:hAnsiTheme="majorBidi"/>
          <w:bCs/>
          <w:sz w:val="24"/>
          <w:szCs w:val="24"/>
        </w:rPr>
      </w:pPr>
    </w:p>
    <w:p w14:paraId="14F28436" w14:textId="30B5FED4" w:rsidR="008F5F30" w:rsidRPr="00D6601E" w:rsidRDefault="00703440" w:rsidP="00004B6B">
      <w:pPr>
        <w:spacing w:after="0" w:line="360" w:lineRule="auto"/>
        <w:ind w:left="567"/>
        <w:rPr>
          <w:rFonts w:asciiTheme="majorBidi" w:hAnsiTheme="majorBidi" w:cstheme="majorBidi"/>
          <w:bCs/>
          <w:sz w:val="24"/>
          <w:szCs w:val="24"/>
        </w:rPr>
      </w:pPr>
      <w:r>
        <w:rPr>
          <w:rFonts w:asciiTheme="majorBidi" w:hAnsiTheme="majorBidi"/>
          <w:bCs/>
          <w:sz w:val="24"/>
          <w:szCs w:val="24"/>
        </w:rPr>
        <w:t>3.</w:t>
      </w:r>
      <w:r w:rsidR="00F45DCF" w:rsidRPr="00D6601E">
        <w:rPr>
          <w:rFonts w:asciiTheme="majorBidi" w:hAnsiTheme="majorBidi"/>
          <w:bCs/>
          <w:sz w:val="24"/>
          <w:szCs w:val="24"/>
        </w:rPr>
        <w:tab/>
      </w:r>
      <w:r w:rsidR="008B52F2" w:rsidRPr="00D6601E">
        <w:rPr>
          <w:rFonts w:asciiTheme="majorBidi" w:hAnsiTheme="majorBidi"/>
          <w:bCs/>
          <w:sz w:val="24"/>
          <w:szCs w:val="24"/>
        </w:rPr>
        <w:t xml:space="preserve">Os termos </w:t>
      </w:r>
      <w:r w:rsidR="00F45DCF" w:rsidRPr="00D6601E">
        <w:rPr>
          <w:rFonts w:asciiTheme="majorBidi" w:hAnsiTheme="majorBidi"/>
          <w:bCs/>
          <w:sz w:val="24"/>
          <w:szCs w:val="24"/>
        </w:rPr>
        <w:t xml:space="preserve">e </w:t>
      </w:r>
      <w:r w:rsidR="008B52F2" w:rsidRPr="00D6601E">
        <w:rPr>
          <w:rFonts w:asciiTheme="majorBidi" w:hAnsiTheme="majorBidi"/>
          <w:bCs/>
          <w:sz w:val="24"/>
          <w:szCs w:val="24"/>
        </w:rPr>
        <w:t xml:space="preserve">as </w:t>
      </w:r>
      <w:r w:rsidR="00F45DCF" w:rsidRPr="00D6601E">
        <w:rPr>
          <w:rFonts w:asciiTheme="majorBidi" w:hAnsiTheme="majorBidi"/>
          <w:bCs/>
          <w:sz w:val="24"/>
          <w:szCs w:val="24"/>
        </w:rPr>
        <w:t xml:space="preserve">condições </w:t>
      </w:r>
      <w:r w:rsidR="00C448E4" w:rsidRPr="00D6601E">
        <w:rPr>
          <w:rFonts w:asciiTheme="majorBidi" w:hAnsiTheme="majorBidi"/>
          <w:bCs/>
          <w:sz w:val="24"/>
          <w:szCs w:val="24"/>
        </w:rPr>
        <w:t>financeir</w:t>
      </w:r>
      <w:r w:rsidR="00C448E4">
        <w:rPr>
          <w:rFonts w:asciiTheme="majorBidi" w:hAnsiTheme="majorBidi"/>
          <w:bCs/>
          <w:sz w:val="24"/>
          <w:szCs w:val="24"/>
        </w:rPr>
        <w:t>a</w:t>
      </w:r>
      <w:r w:rsidR="00C448E4" w:rsidRPr="00D6601E">
        <w:rPr>
          <w:rFonts w:asciiTheme="majorBidi" w:hAnsiTheme="majorBidi"/>
          <w:bCs/>
          <w:sz w:val="24"/>
          <w:szCs w:val="24"/>
        </w:rPr>
        <w:t xml:space="preserve">s </w:t>
      </w:r>
      <w:r w:rsidR="00F45DCF" w:rsidRPr="00D6601E">
        <w:rPr>
          <w:rFonts w:asciiTheme="majorBidi" w:hAnsiTheme="majorBidi"/>
          <w:bCs/>
          <w:sz w:val="24"/>
          <w:szCs w:val="24"/>
        </w:rPr>
        <w:t>pormenorizadas do mecanismo de apoio devem ser especificad</w:t>
      </w:r>
      <w:r w:rsidR="008B52F2" w:rsidRPr="00D6601E">
        <w:rPr>
          <w:rFonts w:asciiTheme="majorBidi" w:hAnsiTheme="majorBidi"/>
          <w:bCs/>
          <w:sz w:val="24"/>
          <w:szCs w:val="24"/>
        </w:rPr>
        <w:t>o</w:t>
      </w:r>
      <w:r w:rsidR="00F45DCF" w:rsidRPr="00D6601E">
        <w:rPr>
          <w:rFonts w:asciiTheme="majorBidi" w:hAnsiTheme="majorBidi"/>
          <w:bCs/>
          <w:sz w:val="24"/>
          <w:szCs w:val="24"/>
        </w:rPr>
        <w:t xml:space="preserve">s num acordo relativo a esse mecanismo celebrado com o CUR, a aprovar pelo Conselho de Administração de comum acordo e a assinar pelo Diretor Executivo. </w:t>
      </w:r>
    </w:p>
    <w:p w14:paraId="7D8E37FD" w14:textId="77777777" w:rsidR="00275A71" w:rsidRDefault="00275A71" w:rsidP="00004B6B">
      <w:pPr>
        <w:spacing w:after="0" w:line="360" w:lineRule="auto"/>
        <w:ind w:left="567"/>
        <w:rPr>
          <w:rFonts w:asciiTheme="majorBidi" w:hAnsiTheme="majorBidi"/>
          <w:bCs/>
          <w:sz w:val="24"/>
          <w:szCs w:val="24"/>
        </w:rPr>
      </w:pPr>
    </w:p>
    <w:p w14:paraId="035B5959" w14:textId="37601EE6" w:rsidR="008F5F30" w:rsidRPr="00D6601E" w:rsidRDefault="00F45DCF" w:rsidP="00004B6B">
      <w:pPr>
        <w:spacing w:after="0" w:line="360" w:lineRule="auto"/>
        <w:ind w:left="567"/>
        <w:rPr>
          <w:rFonts w:asciiTheme="majorBidi" w:hAnsiTheme="majorBidi" w:cstheme="majorBidi"/>
          <w:bCs/>
          <w:sz w:val="24"/>
          <w:szCs w:val="24"/>
        </w:rPr>
      </w:pPr>
      <w:r w:rsidRPr="00D6601E">
        <w:rPr>
          <w:rFonts w:asciiTheme="majorBidi" w:hAnsiTheme="majorBidi"/>
          <w:bCs/>
          <w:sz w:val="24"/>
          <w:szCs w:val="24"/>
        </w:rPr>
        <w:t>4.</w:t>
      </w:r>
      <w:r w:rsidRPr="00D6601E">
        <w:rPr>
          <w:rFonts w:asciiTheme="majorBidi" w:hAnsiTheme="majorBidi"/>
          <w:bCs/>
          <w:sz w:val="24"/>
          <w:szCs w:val="24"/>
        </w:rPr>
        <w:tab/>
        <w:t>O Conselho de Administração adota e reexamina periodicamente as orientações pormenorizadas sobre as modalidades de execução do mecanismo de apoio, nomeadamente os procedimentos destinados a assegurar a rápida adoção de decisões nos termos do n.º 5.</w:t>
      </w:r>
    </w:p>
    <w:p w14:paraId="28F1EB74" w14:textId="77777777" w:rsidR="00275A71" w:rsidRDefault="00275A71" w:rsidP="00004B6B">
      <w:pPr>
        <w:spacing w:after="0" w:line="360" w:lineRule="auto"/>
        <w:ind w:left="567"/>
        <w:rPr>
          <w:rFonts w:asciiTheme="majorBidi" w:hAnsiTheme="majorBidi"/>
          <w:bCs/>
          <w:sz w:val="24"/>
          <w:szCs w:val="24"/>
        </w:rPr>
      </w:pPr>
    </w:p>
    <w:p w14:paraId="4D56467F" w14:textId="5406EE54" w:rsidR="008F5F30" w:rsidRPr="00D6601E" w:rsidRDefault="00F45DCF" w:rsidP="00004B6B">
      <w:pPr>
        <w:spacing w:after="0" w:line="360" w:lineRule="auto"/>
        <w:ind w:left="567"/>
        <w:rPr>
          <w:rFonts w:asciiTheme="majorBidi" w:hAnsiTheme="majorBidi" w:cstheme="majorBidi"/>
          <w:bCs/>
          <w:sz w:val="24"/>
          <w:szCs w:val="24"/>
        </w:rPr>
      </w:pPr>
      <w:r w:rsidRPr="00D6601E">
        <w:rPr>
          <w:rFonts w:asciiTheme="majorBidi" w:hAnsiTheme="majorBidi"/>
          <w:bCs/>
          <w:sz w:val="24"/>
          <w:szCs w:val="24"/>
        </w:rPr>
        <w:t>5.</w:t>
      </w:r>
      <w:r w:rsidRPr="00D6601E">
        <w:rPr>
          <w:rFonts w:asciiTheme="majorBidi" w:hAnsiTheme="majorBidi"/>
          <w:bCs/>
          <w:sz w:val="24"/>
          <w:szCs w:val="24"/>
        </w:rPr>
        <w:tab/>
        <w:t xml:space="preserve">Com base num pedido de empréstimo por parte do CUR, contendo todas as informações pertinentes e respeitando </w:t>
      </w:r>
      <w:r w:rsidR="008B52F2" w:rsidRPr="00D6601E">
        <w:rPr>
          <w:rFonts w:asciiTheme="majorBidi" w:hAnsiTheme="majorBidi"/>
          <w:bCs/>
          <w:sz w:val="24"/>
          <w:szCs w:val="24"/>
        </w:rPr>
        <w:t>simultaneamente</w:t>
      </w:r>
      <w:r w:rsidRPr="00D6601E">
        <w:rPr>
          <w:rFonts w:asciiTheme="majorBidi" w:hAnsiTheme="majorBidi"/>
          <w:bCs/>
          <w:sz w:val="24"/>
          <w:szCs w:val="24"/>
        </w:rPr>
        <w:t xml:space="preserve"> os requisitos de confidencialidade do direito da União Europeia, numa proposta do Diretor Executivo e numa avaliação da capacidade de reembolso do CUR, e, se aplicável, em avaliações da Comissão Europeia e do BCE efetuadas nos termos do n.º 6, o Conselho de Administração decide de comum acordo, norteado pelos critérios estabelecidos no anexo IV, sobre os empréstimos e os respetivos desembolsos ao abrigo do mecanismo de apoio. O Conselho de Administração pode decidir, de comum acordo, delegar no Diretor Executivo a função prevista no presente número por um p</w:t>
      </w:r>
      <w:r w:rsidR="008B52F2" w:rsidRPr="00D6601E">
        <w:rPr>
          <w:rFonts w:asciiTheme="majorBidi" w:hAnsiTheme="majorBidi"/>
          <w:bCs/>
          <w:sz w:val="24"/>
          <w:szCs w:val="24"/>
        </w:rPr>
        <w:t xml:space="preserve">razo </w:t>
      </w:r>
      <w:r w:rsidRPr="00D6601E">
        <w:rPr>
          <w:rFonts w:asciiTheme="majorBidi" w:hAnsiTheme="majorBidi"/>
          <w:bCs/>
          <w:sz w:val="24"/>
          <w:szCs w:val="24"/>
        </w:rPr>
        <w:t xml:space="preserve">e até um </w:t>
      </w:r>
      <w:r w:rsidR="00CD6939" w:rsidRPr="00D6601E">
        <w:rPr>
          <w:rFonts w:asciiTheme="majorBidi" w:hAnsiTheme="majorBidi"/>
          <w:bCs/>
          <w:sz w:val="24"/>
          <w:szCs w:val="24"/>
        </w:rPr>
        <w:t xml:space="preserve">montante </w:t>
      </w:r>
      <w:r w:rsidRPr="00D6601E">
        <w:rPr>
          <w:rFonts w:asciiTheme="majorBidi" w:hAnsiTheme="majorBidi"/>
          <w:bCs/>
          <w:sz w:val="24"/>
          <w:szCs w:val="24"/>
        </w:rPr>
        <w:t xml:space="preserve">determinado, em conformidade com as regras especificadas nas orientações adotadas pelo Conselho de Administração. </w:t>
      </w:r>
    </w:p>
    <w:p w14:paraId="467AF20B" w14:textId="77777777" w:rsidR="00275A71" w:rsidRDefault="00275A71" w:rsidP="00EC7CE5">
      <w:pPr>
        <w:rPr>
          <w:rFonts w:asciiTheme="majorBidi" w:hAnsiTheme="majorBidi"/>
          <w:bCs/>
          <w:sz w:val="24"/>
          <w:szCs w:val="24"/>
        </w:rPr>
      </w:pPr>
      <w:r>
        <w:rPr>
          <w:rFonts w:asciiTheme="majorBidi" w:hAnsiTheme="majorBidi"/>
          <w:bCs/>
          <w:sz w:val="24"/>
          <w:szCs w:val="24"/>
        </w:rPr>
        <w:br w:type="page"/>
      </w:r>
    </w:p>
    <w:p w14:paraId="57EB00B8" w14:textId="423D46D3" w:rsidR="008F5F30" w:rsidRPr="00D6601E" w:rsidRDefault="00703440" w:rsidP="00004B6B">
      <w:pPr>
        <w:spacing w:after="0" w:line="360" w:lineRule="auto"/>
        <w:ind w:left="567"/>
        <w:rPr>
          <w:rFonts w:asciiTheme="majorBidi" w:hAnsiTheme="majorBidi" w:cstheme="majorBidi"/>
          <w:bCs/>
          <w:sz w:val="24"/>
          <w:szCs w:val="24"/>
        </w:rPr>
      </w:pPr>
      <w:r>
        <w:rPr>
          <w:rFonts w:asciiTheme="majorBidi" w:hAnsiTheme="majorBidi"/>
          <w:bCs/>
          <w:sz w:val="24"/>
          <w:szCs w:val="24"/>
        </w:rPr>
        <w:lastRenderedPageBreak/>
        <w:t>6.</w:t>
      </w:r>
      <w:r w:rsidR="00F45DCF" w:rsidRPr="00D6601E">
        <w:rPr>
          <w:rFonts w:asciiTheme="majorBidi" w:hAnsiTheme="majorBidi"/>
          <w:bCs/>
          <w:sz w:val="24"/>
          <w:szCs w:val="24"/>
        </w:rPr>
        <w:tab/>
        <w:t xml:space="preserve">Em derrogação do artigo 4.º, n.º 3, recorre-se a um procedimento urgente de votação quando a Comissão Europeia e o BCE </w:t>
      </w:r>
      <w:r w:rsidR="00205F19" w:rsidRPr="00D6601E">
        <w:rPr>
          <w:rFonts w:asciiTheme="majorBidi" w:hAnsiTheme="majorBidi"/>
          <w:bCs/>
          <w:sz w:val="24"/>
          <w:szCs w:val="24"/>
        </w:rPr>
        <w:t>concluírem</w:t>
      </w:r>
      <w:r w:rsidR="00F45DCF" w:rsidRPr="00D6601E">
        <w:rPr>
          <w:rFonts w:asciiTheme="majorBidi" w:hAnsiTheme="majorBidi"/>
          <w:bCs/>
          <w:sz w:val="24"/>
          <w:szCs w:val="24"/>
        </w:rPr>
        <w:t xml:space="preserve">, em avaliações separadas, que a não adoção urgente de uma decisão do Conselho de Administração sobre os empréstimos e os respetivos desembolsos ao abrigo do mecanismo de apoio, nos termos </w:t>
      </w:r>
      <w:r w:rsidR="00205F19" w:rsidRPr="00D6601E">
        <w:rPr>
          <w:rFonts w:asciiTheme="majorBidi" w:hAnsiTheme="majorBidi"/>
          <w:bCs/>
          <w:sz w:val="24"/>
          <w:szCs w:val="24"/>
        </w:rPr>
        <w:t>do primeiro período</w:t>
      </w:r>
      <w:r w:rsidR="00F45DCF" w:rsidRPr="00D6601E">
        <w:rPr>
          <w:rFonts w:asciiTheme="majorBidi" w:hAnsiTheme="majorBidi"/>
          <w:bCs/>
          <w:sz w:val="24"/>
          <w:szCs w:val="24"/>
        </w:rPr>
        <w:t xml:space="preserve"> do n.º 5 do presente artigo, comprometeria a sustentabilidade económica e financeira da área do euro. A adoção dessa decisão de comum acordo </w:t>
      </w:r>
      <w:r w:rsidR="00205F19" w:rsidRPr="00D6601E">
        <w:rPr>
          <w:rFonts w:asciiTheme="majorBidi" w:hAnsiTheme="majorBidi"/>
          <w:bCs/>
          <w:sz w:val="24"/>
          <w:szCs w:val="24"/>
        </w:rPr>
        <w:t>pelo</w:t>
      </w:r>
      <w:r w:rsidR="00F45DCF" w:rsidRPr="00D6601E">
        <w:rPr>
          <w:rFonts w:asciiTheme="majorBidi" w:hAnsiTheme="majorBidi"/>
          <w:bCs/>
          <w:sz w:val="24"/>
          <w:szCs w:val="24"/>
        </w:rPr>
        <w:t xml:space="preserve"> procedimento urgente exige uma maioria qualificada de 85 % dos votos expressos. </w:t>
      </w:r>
      <w:r w:rsidR="00F45DCF" w:rsidRPr="00D6601E">
        <w:rPr>
          <w:bCs/>
          <w:sz w:val="24"/>
          <w:szCs w:val="24"/>
        </w:rPr>
        <w:t xml:space="preserve">O disposto no presente número não se aplica se, e enquanto, estiverem a decorrer procedimentos relativos à </w:t>
      </w:r>
      <w:r w:rsidR="00205F19" w:rsidRPr="00D6601E">
        <w:rPr>
          <w:bCs/>
          <w:sz w:val="24"/>
          <w:szCs w:val="24"/>
        </w:rPr>
        <w:t xml:space="preserve">manutenção </w:t>
      </w:r>
      <w:r w:rsidR="00722DCE" w:rsidRPr="00722DCE">
        <w:rPr>
          <w:bCs/>
          <w:sz w:val="24"/>
          <w:szCs w:val="24"/>
        </w:rPr>
        <w:t>das regras</w:t>
      </w:r>
      <w:r w:rsidR="00F45DCF" w:rsidRPr="00D6601E">
        <w:rPr>
          <w:bCs/>
          <w:sz w:val="24"/>
          <w:szCs w:val="24"/>
        </w:rPr>
        <w:t xml:space="preserve"> para a resolução bancária nos termos do n.º 8 do presente artigo e </w:t>
      </w:r>
      <w:r w:rsidR="00205F19" w:rsidRPr="00D6601E">
        <w:rPr>
          <w:bCs/>
          <w:sz w:val="24"/>
          <w:szCs w:val="24"/>
        </w:rPr>
        <w:t xml:space="preserve">das </w:t>
      </w:r>
      <w:r w:rsidR="00F45DCF" w:rsidRPr="00D6601E">
        <w:rPr>
          <w:bCs/>
          <w:sz w:val="24"/>
          <w:szCs w:val="24"/>
        </w:rPr>
        <w:t>disposições conexas adotadas pelo Conselho de Governadores</w:t>
      </w:r>
      <w:r w:rsidR="00F45DCF" w:rsidRPr="00D6601E">
        <w:rPr>
          <w:rFonts w:asciiTheme="majorBidi" w:hAnsiTheme="majorBidi"/>
          <w:bCs/>
          <w:sz w:val="24"/>
          <w:szCs w:val="24"/>
        </w:rPr>
        <w:t xml:space="preserve">. </w:t>
      </w:r>
    </w:p>
    <w:p w14:paraId="30CD8298" w14:textId="77777777" w:rsidR="00275A71" w:rsidRDefault="00275A71" w:rsidP="00004B6B">
      <w:pPr>
        <w:widowControl w:val="0"/>
        <w:spacing w:after="0" w:line="360" w:lineRule="auto"/>
        <w:ind w:left="567"/>
        <w:outlineLvl w:val="0"/>
        <w:rPr>
          <w:rFonts w:asciiTheme="majorBidi" w:hAnsiTheme="majorBidi"/>
          <w:bCs/>
          <w:sz w:val="24"/>
          <w:szCs w:val="24"/>
        </w:rPr>
      </w:pPr>
    </w:p>
    <w:p w14:paraId="03B40C76" w14:textId="61FFE3A8" w:rsidR="008F5F30" w:rsidRPr="00D6601E" w:rsidRDefault="00205F19" w:rsidP="00004B6B">
      <w:pPr>
        <w:widowControl w:val="0"/>
        <w:spacing w:after="0" w:line="360" w:lineRule="auto"/>
        <w:ind w:left="567"/>
        <w:outlineLvl w:val="0"/>
        <w:rPr>
          <w:rFonts w:asciiTheme="majorBidi" w:hAnsiTheme="majorBidi" w:cstheme="majorBidi"/>
          <w:bCs/>
          <w:sz w:val="24"/>
          <w:szCs w:val="24"/>
        </w:rPr>
      </w:pPr>
      <w:r w:rsidRPr="00D6601E">
        <w:rPr>
          <w:rFonts w:asciiTheme="majorBidi" w:hAnsiTheme="majorBidi"/>
          <w:bCs/>
          <w:sz w:val="24"/>
          <w:szCs w:val="24"/>
        </w:rPr>
        <w:t>Caso se recorra ao</w:t>
      </w:r>
      <w:r w:rsidR="00F45DCF" w:rsidRPr="00D6601E">
        <w:rPr>
          <w:rFonts w:asciiTheme="majorBidi" w:hAnsiTheme="majorBidi"/>
          <w:bCs/>
          <w:sz w:val="24"/>
          <w:szCs w:val="24"/>
        </w:rPr>
        <w:t xml:space="preserve"> procedimento urgente referido no primeiro parágrafo, é efetuada uma transferência para um fundo de reserva de emergência, a fim de constituir uma reserva específica para cobrir os riscos decorrentes dos empréstimos e dos respetivos desembolsos aprovados ao abrigo desse procedimento urgente. O Conselho de Administração pode decidir, de comum acordo, cancelar o fundo de reserva de emergência e transferir o respetivo montante de volta para o fundo de reserva e/ou capital realizado.</w:t>
      </w:r>
    </w:p>
    <w:p w14:paraId="2D4ECDA1" w14:textId="77777777" w:rsidR="008F5F30" w:rsidRPr="00D6601E" w:rsidRDefault="008F5F30" w:rsidP="00004B6B">
      <w:pPr>
        <w:widowControl w:val="0"/>
        <w:spacing w:after="0" w:line="360" w:lineRule="auto"/>
        <w:ind w:left="567"/>
        <w:outlineLvl w:val="0"/>
        <w:rPr>
          <w:rFonts w:asciiTheme="majorBidi" w:hAnsiTheme="majorBidi" w:cstheme="majorBidi"/>
          <w:bCs/>
          <w:sz w:val="24"/>
          <w:szCs w:val="24"/>
        </w:rPr>
      </w:pPr>
    </w:p>
    <w:p w14:paraId="43336D42" w14:textId="426E675D" w:rsidR="008F5F30" w:rsidRPr="00D6601E" w:rsidRDefault="00F45DCF" w:rsidP="00004B6B">
      <w:pPr>
        <w:widowControl w:val="0"/>
        <w:spacing w:after="0" w:line="360" w:lineRule="auto"/>
        <w:ind w:left="567"/>
        <w:outlineLvl w:val="0"/>
        <w:rPr>
          <w:rFonts w:asciiTheme="majorBidi" w:hAnsiTheme="majorBidi" w:cstheme="majorBidi"/>
          <w:bCs/>
          <w:sz w:val="24"/>
          <w:szCs w:val="24"/>
        </w:rPr>
      </w:pPr>
      <w:r w:rsidRPr="00D6601E">
        <w:rPr>
          <w:rFonts w:asciiTheme="majorBidi" w:hAnsiTheme="majorBidi"/>
          <w:bCs/>
          <w:sz w:val="24"/>
          <w:szCs w:val="24"/>
        </w:rPr>
        <w:t xml:space="preserve">Uma vez utilizado este procedimento urgente de votação por duas vezes, é suspensa a aplicação do disposto no primeiro parágrafo até que o Conselho de Governadores decida </w:t>
      </w:r>
      <w:r w:rsidR="00205F19" w:rsidRPr="00D6601E">
        <w:rPr>
          <w:rFonts w:asciiTheme="majorBidi" w:hAnsiTheme="majorBidi"/>
          <w:bCs/>
          <w:sz w:val="24"/>
          <w:szCs w:val="24"/>
        </w:rPr>
        <w:t xml:space="preserve">levantar </w:t>
      </w:r>
      <w:r w:rsidRPr="00D6601E">
        <w:rPr>
          <w:rFonts w:asciiTheme="majorBidi" w:hAnsiTheme="majorBidi"/>
          <w:bCs/>
          <w:sz w:val="24"/>
          <w:szCs w:val="24"/>
        </w:rPr>
        <w:t>essa suspensão. Quando decid</w:t>
      </w:r>
      <w:r w:rsidR="00205F19" w:rsidRPr="00D6601E">
        <w:rPr>
          <w:rFonts w:asciiTheme="majorBidi" w:hAnsiTheme="majorBidi"/>
          <w:bCs/>
          <w:sz w:val="24"/>
          <w:szCs w:val="24"/>
        </w:rPr>
        <w:t>ir</w:t>
      </w:r>
      <w:r w:rsidRPr="00D6601E">
        <w:rPr>
          <w:rFonts w:asciiTheme="majorBidi" w:hAnsiTheme="majorBidi"/>
          <w:bCs/>
          <w:sz w:val="24"/>
          <w:szCs w:val="24"/>
        </w:rPr>
        <w:t xml:space="preserve"> </w:t>
      </w:r>
      <w:r w:rsidR="00205F19" w:rsidRPr="00D6601E">
        <w:rPr>
          <w:rFonts w:asciiTheme="majorBidi" w:hAnsiTheme="majorBidi"/>
          <w:bCs/>
          <w:sz w:val="24"/>
          <w:szCs w:val="24"/>
        </w:rPr>
        <w:t xml:space="preserve">levantar </w:t>
      </w:r>
      <w:r w:rsidRPr="00D6601E">
        <w:rPr>
          <w:rFonts w:asciiTheme="majorBidi" w:hAnsiTheme="majorBidi"/>
          <w:bCs/>
          <w:sz w:val="24"/>
          <w:szCs w:val="24"/>
        </w:rPr>
        <w:t xml:space="preserve">essa suspensão, o Conselho de Governadores reexamina a maioria de votos necessária para adotar uma decisão ao abrigo do referido procedimento e </w:t>
      </w:r>
      <w:r w:rsidR="00205F19" w:rsidRPr="00D6601E">
        <w:rPr>
          <w:rFonts w:asciiTheme="majorBidi" w:hAnsiTheme="majorBidi"/>
          <w:bCs/>
          <w:sz w:val="24"/>
          <w:szCs w:val="24"/>
        </w:rPr>
        <w:t xml:space="preserve">determina </w:t>
      </w:r>
      <w:r w:rsidRPr="00D6601E">
        <w:rPr>
          <w:rFonts w:asciiTheme="majorBidi" w:hAnsiTheme="majorBidi"/>
          <w:bCs/>
          <w:sz w:val="24"/>
          <w:szCs w:val="24"/>
        </w:rPr>
        <w:t xml:space="preserve">as circunstâncias em que o reexame deve ter lugar no futuro, podendo decidir alterar o presente número em conformidade, sem descer o limiar de votação. Essa alteração entra em vigor logo que os membros do MEE </w:t>
      </w:r>
      <w:r w:rsidR="00BE1499" w:rsidRPr="00D6601E">
        <w:rPr>
          <w:rFonts w:asciiTheme="majorBidi" w:hAnsiTheme="majorBidi"/>
          <w:bCs/>
          <w:sz w:val="24"/>
          <w:szCs w:val="24"/>
        </w:rPr>
        <w:t>notifiquem</w:t>
      </w:r>
      <w:r w:rsidRPr="00D6601E">
        <w:rPr>
          <w:rFonts w:asciiTheme="majorBidi" w:hAnsiTheme="majorBidi"/>
          <w:bCs/>
          <w:sz w:val="24"/>
          <w:szCs w:val="24"/>
        </w:rPr>
        <w:t xml:space="preserve"> o depositário da conclusão dos seus procedimentos nacionais aplicáveis.</w:t>
      </w:r>
    </w:p>
    <w:p w14:paraId="26F359AA" w14:textId="77777777" w:rsidR="008F5F30" w:rsidRPr="00D6601E" w:rsidRDefault="008F5F30" w:rsidP="00EC7CE5">
      <w:pPr>
        <w:widowControl w:val="0"/>
        <w:spacing w:after="0" w:line="360" w:lineRule="auto"/>
        <w:outlineLvl w:val="0"/>
        <w:rPr>
          <w:rFonts w:asciiTheme="majorBidi" w:hAnsiTheme="majorBidi" w:cstheme="majorBidi"/>
          <w:bCs/>
          <w:sz w:val="24"/>
          <w:szCs w:val="24"/>
        </w:rPr>
      </w:pPr>
    </w:p>
    <w:p w14:paraId="0CEDBCCB" w14:textId="77777777" w:rsidR="00275A71" w:rsidRDefault="00275A71" w:rsidP="00EC7CE5">
      <w:pPr>
        <w:rPr>
          <w:rFonts w:asciiTheme="majorBidi" w:hAnsiTheme="majorBidi"/>
          <w:bCs/>
          <w:sz w:val="24"/>
          <w:szCs w:val="24"/>
        </w:rPr>
      </w:pPr>
      <w:r>
        <w:rPr>
          <w:rFonts w:asciiTheme="majorBidi" w:hAnsiTheme="majorBidi"/>
          <w:bCs/>
          <w:sz w:val="24"/>
          <w:szCs w:val="24"/>
        </w:rPr>
        <w:br w:type="page"/>
      </w:r>
    </w:p>
    <w:p w14:paraId="60C39CAE" w14:textId="297BC97E" w:rsidR="008F5F30" w:rsidRPr="00D6601E" w:rsidRDefault="00F45DCF" w:rsidP="00004B6B">
      <w:pPr>
        <w:spacing w:after="0" w:line="360" w:lineRule="auto"/>
        <w:ind w:left="567"/>
        <w:rPr>
          <w:rFonts w:asciiTheme="majorBidi" w:hAnsiTheme="majorBidi" w:cstheme="majorBidi"/>
          <w:bCs/>
          <w:sz w:val="24"/>
          <w:szCs w:val="24"/>
        </w:rPr>
      </w:pPr>
      <w:r w:rsidRPr="00D6601E">
        <w:rPr>
          <w:rFonts w:asciiTheme="majorBidi" w:hAnsiTheme="majorBidi"/>
          <w:bCs/>
          <w:sz w:val="24"/>
          <w:szCs w:val="24"/>
        </w:rPr>
        <w:lastRenderedPageBreak/>
        <w:t>7.</w:t>
      </w:r>
      <w:r w:rsidRPr="00D6601E">
        <w:rPr>
          <w:rFonts w:asciiTheme="majorBidi" w:hAnsiTheme="majorBidi"/>
          <w:bCs/>
          <w:sz w:val="24"/>
          <w:szCs w:val="24"/>
        </w:rPr>
        <w:tab/>
        <w:t>O MEE deve instaurar um sistema de alerta adequado para garantir que sejam recebidos em tempo útil os reembolsos devidos ao abrigo do mecanismo de apoio.</w:t>
      </w:r>
    </w:p>
    <w:p w14:paraId="0D309C86" w14:textId="77777777" w:rsidR="00275A71" w:rsidRDefault="00275A71" w:rsidP="00004B6B">
      <w:pPr>
        <w:spacing w:after="0" w:line="360" w:lineRule="auto"/>
        <w:ind w:left="567"/>
        <w:rPr>
          <w:rFonts w:asciiTheme="majorBidi" w:hAnsiTheme="majorBidi"/>
          <w:bCs/>
          <w:sz w:val="24"/>
          <w:szCs w:val="24"/>
        </w:rPr>
      </w:pPr>
    </w:p>
    <w:p w14:paraId="0C581D64" w14:textId="43D3D88B" w:rsidR="008F5F30" w:rsidRPr="00D6601E" w:rsidRDefault="00F45DCF" w:rsidP="00004B6B">
      <w:pPr>
        <w:spacing w:after="0" w:line="360" w:lineRule="auto"/>
        <w:ind w:left="567"/>
        <w:rPr>
          <w:rFonts w:asciiTheme="majorBidi" w:hAnsiTheme="majorBidi" w:cstheme="majorBidi"/>
          <w:bCs/>
          <w:sz w:val="24"/>
          <w:szCs w:val="24"/>
        </w:rPr>
      </w:pPr>
      <w:r w:rsidRPr="00D6601E">
        <w:rPr>
          <w:rFonts w:asciiTheme="majorBidi" w:hAnsiTheme="majorBidi"/>
          <w:bCs/>
          <w:sz w:val="24"/>
          <w:szCs w:val="24"/>
        </w:rPr>
        <w:t xml:space="preserve">8. </w:t>
      </w:r>
      <w:r w:rsidRPr="00D6601E">
        <w:rPr>
          <w:rFonts w:asciiTheme="majorBidi" w:hAnsiTheme="majorBidi"/>
          <w:bCs/>
          <w:sz w:val="24"/>
          <w:szCs w:val="24"/>
        </w:rPr>
        <w:tab/>
        <w:t xml:space="preserve">O mecanismo de apoio e a sua utilização nos termos do presente artigo </w:t>
      </w:r>
      <w:r w:rsidR="00BE1499" w:rsidRPr="00D6601E">
        <w:rPr>
          <w:rFonts w:asciiTheme="majorBidi" w:hAnsiTheme="majorBidi"/>
          <w:bCs/>
          <w:sz w:val="24"/>
          <w:szCs w:val="24"/>
        </w:rPr>
        <w:t>estão subordinados à</w:t>
      </w:r>
      <w:r w:rsidRPr="00D6601E">
        <w:rPr>
          <w:rFonts w:asciiTheme="majorBidi" w:hAnsiTheme="majorBidi"/>
          <w:bCs/>
          <w:sz w:val="24"/>
          <w:szCs w:val="24"/>
        </w:rPr>
        <w:t xml:space="preserve"> condição de </w:t>
      </w:r>
      <w:r w:rsidR="00BE1499" w:rsidRPr="00722DCE">
        <w:rPr>
          <w:rFonts w:asciiTheme="majorBidi" w:hAnsiTheme="majorBidi"/>
          <w:bCs/>
          <w:sz w:val="24"/>
          <w:szCs w:val="24"/>
        </w:rPr>
        <w:t xml:space="preserve">manutenção </w:t>
      </w:r>
      <w:r w:rsidR="00722DCE" w:rsidRPr="00722DCE">
        <w:rPr>
          <w:rFonts w:asciiTheme="majorBidi" w:hAnsiTheme="majorBidi"/>
          <w:bCs/>
          <w:sz w:val="24"/>
          <w:szCs w:val="24"/>
        </w:rPr>
        <w:t>das regras</w:t>
      </w:r>
      <w:r w:rsidRPr="00722DCE">
        <w:rPr>
          <w:rFonts w:asciiTheme="majorBidi" w:hAnsiTheme="majorBidi"/>
          <w:bCs/>
          <w:sz w:val="24"/>
          <w:szCs w:val="24"/>
        </w:rPr>
        <w:t xml:space="preserve"> para a resolução bancária. Se esta condição não for preenchida, é desencadeada uma análise exaustiva, sendo necessária uma decisão do Conselho de Governadores para a manutenção do mecanismo de apoio. O Conselho de Governadores determina, nos termos do n.º 1, outras disposições sobre o procedimento de verificação do cumprimento da condição de </w:t>
      </w:r>
      <w:r w:rsidR="00BE1499" w:rsidRPr="00722DCE">
        <w:rPr>
          <w:rFonts w:asciiTheme="majorBidi" w:hAnsiTheme="majorBidi"/>
          <w:bCs/>
          <w:sz w:val="24"/>
          <w:szCs w:val="24"/>
        </w:rPr>
        <w:t xml:space="preserve">manutenção </w:t>
      </w:r>
      <w:r w:rsidR="00722DCE" w:rsidRPr="00722DCE">
        <w:rPr>
          <w:rFonts w:asciiTheme="majorBidi" w:hAnsiTheme="majorBidi"/>
          <w:bCs/>
          <w:sz w:val="24"/>
          <w:szCs w:val="24"/>
        </w:rPr>
        <w:t>das regras</w:t>
      </w:r>
      <w:r w:rsidRPr="00722DCE">
        <w:rPr>
          <w:rFonts w:asciiTheme="majorBidi" w:hAnsiTheme="majorBidi"/>
          <w:bCs/>
          <w:sz w:val="24"/>
          <w:szCs w:val="24"/>
        </w:rPr>
        <w:t xml:space="preserve"> para</w:t>
      </w:r>
      <w:r w:rsidRPr="00D6601E">
        <w:rPr>
          <w:rFonts w:asciiTheme="majorBidi" w:hAnsiTheme="majorBidi"/>
          <w:bCs/>
          <w:sz w:val="24"/>
          <w:szCs w:val="24"/>
        </w:rPr>
        <w:t xml:space="preserve"> a resolução bancária e as consequências para o mecanismo de apoio e a sua utilização.</w:t>
      </w:r>
    </w:p>
    <w:p w14:paraId="2B6C3E5A" w14:textId="77777777" w:rsidR="008F5F30" w:rsidRPr="00D6601E" w:rsidRDefault="008F5F30" w:rsidP="00004B6B">
      <w:pPr>
        <w:widowControl w:val="0"/>
        <w:spacing w:after="0" w:line="360" w:lineRule="auto"/>
        <w:ind w:left="567"/>
        <w:outlineLvl w:val="0"/>
        <w:rPr>
          <w:rFonts w:asciiTheme="majorBidi" w:hAnsiTheme="majorBidi" w:cstheme="majorBidi"/>
          <w:bCs/>
          <w:sz w:val="24"/>
          <w:szCs w:val="24"/>
        </w:rPr>
      </w:pPr>
    </w:p>
    <w:p w14:paraId="72A0BEEF" w14:textId="10269444" w:rsidR="008F5F30" w:rsidRPr="00D6601E" w:rsidRDefault="00703440" w:rsidP="00004B6B">
      <w:pPr>
        <w:spacing w:after="0" w:line="360" w:lineRule="auto"/>
        <w:ind w:left="567"/>
        <w:rPr>
          <w:rFonts w:asciiTheme="majorBidi" w:hAnsiTheme="majorBidi" w:cstheme="majorBidi"/>
          <w:bCs/>
          <w:sz w:val="24"/>
          <w:szCs w:val="24"/>
        </w:rPr>
      </w:pPr>
      <w:r>
        <w:rPr>
          <w:rFonts w:asciiTheme="majorBidi" w:hAnsiTheme="majorBidi"/>
          <w:bCs/>
          <w:sz w:val="24"/>
          <w:szCs w:val="24"/>
        </w:rPr>
        <w:t>9.</w:t>
      </w:r>
      <w:r w:rsidR="00F45DCF" w:rsidRPr="00D6601E">
        <w:rPr>
          <w:rFonts w:asciiTheme="majorBidi" w:hAnsiTheme="majorBidi"/>
          <w:bCs/>
          <w:sz w:val="24"/>
          <w:szCs w:val="24"/>
        </w:rPr>
        <w:tab/>
        <w:t xml:space="preserve">Para efeitos do n.º 8 do presente artigo, por </w:t>
      </w:r>
      <w:r w:rsidR="00C448E4">
        <w:rPr>
          <w:rFonts w:asciiTheme="majorBidi" w:hAnsiTheme="majorBidi"/>
          <w:bCs/>
          <w:sz w:val="24"/>
          <w:szCs w:val="24"/>
        </w:rPr>
        <w:t>manutenção das regras</w:t>
      </w:r>
      <w:r w:rsidR="00F45DCF" w:rsidRPr="00D6601E">
        <w:rPr>
          <w:rFonts w:asciiTheme="majorBidi" w:hAnsiTheme="majorBidi"/>
          <w:bCs/>
          <w:sz w:val="24"/>
          <w:szCs w:val="24"/>
        </w:rPr>
        <w:t xml:space="preserve"> para a resolução bancária deve entender-se: </w:t>
      </w:r>
    </w:p>
    <w:p w14:paraId="1BC9D887" w14:textId="77777777" w:rsidR="008F5F30" w:rsidRPr="00D6601E" w:rsidRDefault="008F5F30" w:rsidP="00EC7CE5">
      <w:pPr>
        <w:widowControl w:val="0"/>
        <w:spacing w:after="0" w:line="360" w:lineRule="auto"/>
        <w:outlineLvl w:val="0"/>
        <w:rPr>
          <w:rFonts w:asciiTheme="majorBidi" w:hAnsiTheme="majorBidi" w:cstheme="majorBidi"/>
          <w:bCs/>
          <w:sz w:val="24"/>
          <w:szCs w:val="24"/>
        </w:rPr>
      </w:pPr>
    </w:p>
    <w:p w14:paraId="298476B4" w14:textId="372025C2" w:rsidR="008F5F30" w:rsidRPr="00D6601E" w:rsidRDefault="00275A71" w:rsidP="00004B6B">
      <w:pPr>
        <w:widowControl w:val="0"/>
        <w:spacing w:after="0" w:line="360" w:lineRule="auto"/>
        <w:ind w:left="1134" w:hanging="567"/>
        <w:outlineLvl w:val="0"/>
        <w:rPr>
          <w:rFonts w:asciiTheme="majorBidi" w:hAnsiTheme="majorBidi" w:cstheme="majorBidi"/>
          <w:bCs/>
          <w:sz w:val="24"/>
          <w:szCs w:val="24"/>
        </w:rPr>
      </w:pPr>
      <w:r>
        <w:rPr>
          <w:rFonts w:asciiTheme="majorBidi" w:hAnsiTheme="majorBidi"/>
          <w:bCs/>
          <w:sz w:val="24"/>
          <w:szCs w:val="24"/>
        </w:rPr>
        <w:t>a)</w:t>
      </w:r>
      <w:r w:rsidR="00F45DCF" w:rsidRPr="00D6601E">
        <w:rPr>
          <w:rFonts w:asciiTheme="majorBidi" w:hAnsiTheme="majorBidi"/>
          <w:bCs/>
          <w:sz w:val="24"/>
          <w:szCs w:val="24"/>
        </w:rPr>
        <w:tab/>
        <w:t xml:space="preserve">A </w:t>
      </w:r>
      <w:r w:rsidR="00BE1499" w:rsidRPr="00D6601E">
        <w:rPr>
          <w:rFonts w:asciiTheme="majorBidi" w:hAnsiTheme="majorBidi"/>
          <w:bCs/>
          <w:sz w:val="24"/>
          <w:szCs w:val="24"/>
        </w:rPr>
        <w:t>manutenção</w:t>
      </w:r>
      <w:r w:rsidR="00F45DCF" w:rsidRPr="00D6601E">
        <w:rPr>
          <w:rFonts w:asciiTheme="majorBidi" w:hAnsiTheme="majorBidi"/>
          <w:bCs/>
          <w:sz w:val="24"/>
          <w:szCs w:val="24"/>
        </w:rPr>
        <w:t>, conforme definida no artigo 9.º, n.º 1, do Acordo Intergovernamental, de 21 de maio de 2014, relativo à transferência e mutualização das contribuições para o Fundo Único de Resolução (</w:t>
      </w:r>
      <w:r w:rsidR="00BE1499" w:rsidRPr="00D6601E">
        <w:rPr>
          <w:rFonts w:asciiTheme="majorBidi" w:hAnsiTheme="majorBidi"/>
          <w:bCs/>
          <w:sz w:val="24"/>
          <w:szCs w:val="24"/>
        </w:rPr>
        <w:t xml:space="preserve">a seguir designado </w:t>
      </w:r>
      <w:r w:rsidR="00F45DCF" w:rsidRPr="00D6601E">
        <w:rPr>
          <w:rFonts w:asciiTheme="majorBidi" w:hAnsiTheme="majorBidi"/>
          <w:bCs/>
          <w:sz w:val="24"/>
          <w:szCs w:val="24"/>
        </w:rPr>
        <w:t xml:space="preserve">«Acordo Intergovernamental»), das regras definidas no artigo 9.º, n.º 1, do Acordo Intergovernamental; e </w:t>
      </w:r>
    </w:p>
    <w:p w14:paraId="59CAB20D" w14:textId="77777777" w:rsidR="008F5F30" w:rsidRPr="00D6601E" w:rsidRDefault="008F5F30" w:rsidP="00004B6B">
      <w:pPr>
        <w:widowControl w:val="0"/>
        <w:spacing w:after="0" w:line="360" w:lineRule="auto"/>
        <w:ind w:left="1134" w:hanging="567"/>
        <w:outlineLvl w:val="0"/>
        <w:rPr>
          <w:rFonts w:asciiTheme="majorBidi" w:hAnsiTheme="majorBidi" w:cstheme="majorBidi"/>
          <w:bCs/>
          <w:sz w:val="24"/>
          <w:szCs w:val="24"/>
        </w:rPr>
      </w:pPr>
    </w:p>
    <w:p w14:paraId="501D94AF" w14:textId="74EF48A1" w:rsidR="008F5F30" w:rsidRPr="00D6601E" w:rsidRDefault="00703440" w:rsidP="00004B6B">
      <w:pPr>
        <w:widowControl w:val="0"/>
        <w:spacing w:after="0" w:line="360" w:lineRule="auto"/>
        <w:ind w:left="1134" w:hanging="567"/>
        <w:outlineLvl w:val="0"/>
        <w:rPr>
          <w:rFonts w:asciiTheme="majorBidi" w:hAnsiTheme="majorBidi" w:cstheme="majorBidi"/>
          <w:bCs/>
          <w:sz w:val="24"/>
          <w:szCs w:val="24"/>
        </w:rPr>
      </w:pPr>
      <w:r>
        <w:rPr>
          <w:rFonts w:asciiTheme="majorBidi" w:hAnsiTheme="majorBidi"/>
          <w:bCs/>
          <w:sz w:val="24"/>
          <w:szCs w:val="24"/>
        </w:rPr>
        <w:t>b)</w:t>
      </w:r>
      <w:r w:rsidR="00F45DCF" w:rsidRPr="00D6601E">
        <w:rPr>
          <w:rFonts w:asciiTheme="majorBidi" w:hAnsiTheme="majorBidi"/>
          <w:bCs/>
          <w:sz w:val="24"/>
          <w:szCs w:val="24"/>
        </w:rPr>
        <w:tab/>
        <w:t xml:space="preserve">A </w:t>
      </w:r>
      <w:r w:rsidR="00BE1499" w:rsidRPr="00D6601E">
        <w:rPr>
          <w:rFonts w:asciiTheme="majorBidi" w:hAnsiTheme="majorBidi"/>
          <w:bCs/>
          <w:sz w:val="24"/>
          <w:szCs w:val="24"/>
        </w:rPr>
        <w:t xml:space="preserve">manutenção </w:t>
      </w:r>
      <w:r w:rsidR="00F45DCF" w:rsidRPr="00D6601E">
        <w:rPr>
          <w:rFonts w:asciiTheme="majorBidi" w:hAnsiTheme="majorBidi"/>
          <w:bCs/>
          <w:sz w:val="24"/>
          <w:szCs w:val="24"/>
        </w:rPr>
        <w:t xml:space="preserve">dos princípios e </w:t>
      </w:r>
      <w:r w:rsidR="00BE1499" w:rsidRPr="00D6601E">
        <w:rPr>
          <w:rFonts w:asciiTheme="majorBidi" w:hAnsiTheme="majorBidi"/>
          <w:bCs/>
          <w:sz w:val="24"/>
          <w:szCs w:val="24"/>
        </w:rPr>
        <w:t xml:space="preserve">das </w:t>
      </w:r>
      <w:r w:rsidR="00F45DCF" w:rsidRPr="00D6601E">
        <w:rPr>
          <w:rFonts w:asciiTheme="majorBidi" w:hAnsiTheme="majorBidi"/>
          <w:bCs/>
          <w:sz w:val="24"/>
          <w:szCs w:val="24"/>
        </w:rPr>
        <w:t xml:space="preserve">regras respeitantes ao instrumento de recapitalização interna </w:t>
      </w:r>
      <w:r w:rsidR="00C448E4">
        <w:rPr>
          <w:rFonts w:asciiTheme="majorBidi" w:hAnsiTheme="majorBidi"/>
          <w:bCs/>
          <w:sz w:val="24"/>
          <w:szCs w:val="24"/>
        </w:rPr>
        <w:t>(</w:t>
      </w:r>
      <w:r w:rsidR="00C448E4" w:rsidRPr="00703440">
        <w:rPr>
          <w:rFonts w:asciiTheme="majorBidi" w:hAnsiTheme="majorBidi"/>
          <w:bCs/>
          <w:i/>
          <w:iCs/>
          <w:sz w:val="24"/>
          <w:szCs w:val="24"/>
        </w:rPr>
        <w:t>bail-in</w:t>
      </w:r>
      <w:r w:rsidR="00C448E4">
        <w:rPr>
          <w:rFonts w:asciiTheme="majorBidi" w:hAnsiTheme="majorBidi"/>
          <w:bCs/>
          <w:sz w:val="24"/>
          <w:szCs w:val="24"/>
        </w:rPr>
        <w:t xml:space="preserve">) </w:t>
      </w:r>
      <w:r w:rsidR="00F45DCF" w:rsidRPr="00D6601E">
        <w:rPr>
          <w:rFonts w:asciiTheme="majorBidi" w:hAnsiTheme="majorBidi"/>
          <w:bCs/>
          <w:sz w:val="24"/>
          <w:szCs w:val="24"/>
        </w:rPr>
        <w:t xml:space="preserve">e ao </w:t>
      </w:r>
      <w:r w:rsidR="00BE1499" w:rsidRPr="00D6601E">
        <w:rPr>
          <w:rFonts w:asciiTheme="majorBidi" w:hAnsiTheme="majorBidi"/>
          <w:bCs/>
          <w:sz w:val="24"/>
          <w:szCs w:val="24"/>
        </w:rPr>
        <w:t>en</w:t>
      </w:r>
      <w:r w:rsidR="00F45DCF" w:rsidRPr="00D6601E">
        <w:rPr>
          <w:rFonts w:asciiTheme="majorBidi" w:hAnsiTheme="majorBidi"/>
          <w:bCs/>
          <w:sz w:val="24"/>
          <w:szCs w:val="24"/>
        </w:rPr>
        <w:t>quadr</w:t>
      </w:r>
      <w:r w:rsidR="00BE1499" w:rsidRPr="00D6601E">
        <w:rPr>
          <w:rFonts w:asciiTheme="majorBidi" w:hAnsiTheme="majorBidi"/>
          <w:bCs/>
          <w:sz w:val="24"/>
          <w:szCs w:val="24"/>
        </w:rPr>
        <w:t>ament</w:t>
      </w:r>
      <w:r w:rsidR="00F45DCF" w:rsidRPr="00D6601E">
        <w:rPr>
          <w:rFonts w:asciiTheme="majorBidi" w:hAnsiTheme="majorBidi"/>
          <w:bCs/>
          <w:sz w:val="24"/>
          <w:szCs w:val="24"/>
        </w:rPr>
        <w:t>o relativo ao requisito mínimo de fundos próprios e passivos elegíveis estabelecido na DRRB, no RMUR e no Regulamento (UE) n.º 575/2013 do Parlamento Europeu e do Conselho, de 26 de junho de 2013, relativo aos requisitos prudenciais para as instituições de crédito e para as empresas de investimento e que altera o Regulamento (UE) n.º 648/2012 *, na medida em que esses princípios e regras sejam relevantes para preservar os meios financeiros do FUR.</w:t>
      </w:r>
    </w:p>
    <w:p w14:paraId="19DDCFFF" w14:textId="77777777" w:rsidR="008F5F30" w:rsidRPr="00D6601E" w:rsidRDefault="008F5F30" w:rsidP="00EC7CE5">
      <w:pPr>
        <w:widowControl w:val="0"/>
        <w:spacing w:after="0" w:line="360" w:lineRule="auto"/>
        <w:outlineLvl w:val="0"/>
        <w:rPr>
          <w:rFonts w:asciiTheme="majorBidi" w:hAnsiTheme="majorBidi" w:cstheme="majorBidi"/>
          <w:bCs/>
          <w:sz w:val="24"/>
          <w:szCs w:val="24"/>
        </w:rPr>
      </w:pPr>
    </w:p>
    <w:p w14:paraId="0C6696B3" w14:textId="77777777" w:rsidR="00275A71" w:rsidRDefault="00275A71" w:rsidP="00EC7CE5">
      <w:pPr>
        <w:rPr>
          <w:rFonts w:asciiTheme="majorBidi" w:hAnsiTheme="majorBidi"/>
          <w:bCs/>
          <w:sz w:val="24"/>
          <w:szCs w:val="24"/>
        </w:rPr>
      </w:pPr>
      <w:r>
        <w:rPr>
          <w:rFonts w:asciiTheme="majorBidi" w:hAnsiTheme="majorBidi"/>
          <w:bCs/>
          <w:sz w:val="24"/>
          <w:szCs w:val="24"/>
        </w:rPr>
        <w:br w:type="page"/>
      </w:r>
    </w:p>
    <w:p w14:paraId="288EA6A4" w14:textId="73B1F08F" w:rsidR="008F5F30" w:rsidRPr="00D6601E" w:rsidRDefault="00F45DCF" w:rsidP="00004B6B">
      <w:pPr>
        <w:spacing w:after="0" w:line="360" w:lineRule="auto"/>
        <w:ind w:left="567"/>
        <w:rPr>
          <w:rFonts w:asciiTheme="majorBidi" w:hAnsiTheme="majorBidi" w:cstheme="majorBidi"/>
          <w:bCs/>
          <w:sz w:val="24"/>
          <w:szCs w:val="24"/>
        </w:rPr>
      </w:pPr>
      <w:r w:rsidRPr="00D6601E">
        <w:rPr>
          <w:rFonts w:asciiTheme="majorBidi" w:hAnsiTheme="majorBidi"/>
          <w:bCs/>
          <w:sz w:val="24"/>
          <w:szCs w:val="24"/>
        </w:rPr>
        <w:lastRenderedPageBreak/>
        <w:t>10.</w:t>
      </w:r>
      <w:r w:rsidRPr="00D6601E">
        <w:rPr>
          <w:rFonts w:asciiTheme="majorBidi" w:hAnsiTheme="majorBidi"/>
          <w:bCs/>
          <w:sz w:val="24"/>
          <w:szCs w:val="24"/>
        </w:rPr>
        <w:tab/>
      </w:r>
      <w:r w:rsidR="007A0DC6" w:rsidRPr="00D6601E">
        <w:rPr>
          <w:rFonts w:asciiTheme="majorBidi" w:hAnsiTheme="majorBidi"/>
          <w:bCs/>
          <w:sz w:val="24"/>
          <w:szCs w:val="24"/>
        </w:rPr>
        <w:t>Na aplicação</w:t>
      </w:r>
      <w:r w:rsidRPr="00D6601E">
        <w:rPr>
          <w:rFonts w:asciiTheme="majorBidi" w:hAnsiTheme="majorBidi"/>
          <w:bCs/>
          <w:sz w:val="24"/>
          <w:szCs w:val="24"/>
        </w:rPr>
        <w:t xml:space="preserve"> </w:t>
      </w:r>
      <w:r w:rsidR="007A0DC6" w:rsidRPr="00D6601E">
        <w:rPr>
          <w:rFonts w:asciiTheme="majorBidi" w:hAnsiTheme="majorBidi"/>
          <w:bCs/>
          <w:sz w:val="24"/>
          <w:szCs w:val="24"/>
        </w:rPr>
        <w:t>d</w:t>
      </w:r>
      <w:r w:rsidRPr="00D6601E">
        <w:rPr>
          <w:rFonts w:asciiTheme="majorBidi" w:hAnsiTheme="majorBidi"/>
          <w:bCs/>
          <w:sz w:val="24"/>
          <w:szCs w:val="24"/>
        </w:rPr>
        <w:t>o presente artigo, o MEE deve cooperar estreitamente com os Estados-Membros participantes que participam, a par do MEE, no financiamento do mecanismo de apoio ao FUR.</w:t>
      </w:r>
    </w:p>
    <w:p w14:paraId="4AFB154E" w14:textId="77777777" w:rsidR="008F5F30" w:rsidRPr="00D6601E" w:rsidRDefault="008A734D" w:rsidP="00004B6B">
      <w:pPr>
        <w:widowControl w:val="0"/>
        <w:spacing w:after="0" w:line="360" w:lineRule="auto"/>
        <w:ind w:left="567"/>
        <w:outlineLvl w:val="0"/>
        <w:rPr>
          <w:rFonts w:asciiTheme="majorBidi" w:hAnsiTheme="majorBidi" w:cstheme="majorBidi"/>
          <w:bCs/>
          <w:sz w:val="24"/>
          <w:szCs w:val="24"/>
        </w:rPr>
      </w:pPr>
      <w:r w:rsidRPr="00D6601E">
        <w:rPr>
          <w:rFonts w:asciiTheme="majorBidi" w:hAnsiTheme="majorBidi"/>
          <w:bCs/>
          <w:sz w:val="24"/>
          <w:szCs w:val="24"/>
        </w:rPr>
        <w:t>________________</w:t>
      </w:r>
    </w:p>
    <w:p w14:paraId="6D813BFB" w14:textId="6B3A9A65" w:rsidR="008F5F30" w:rsidRPr="00D6601E" w:rsidRDefault="008A734D" w:rsidP="00004B6B">
      <w:pPr>
        <w:widowControl w:val="0"/>
        <w:spacing w:after="0" w:line="360" w:lineRule="auto"/>
        <w:ind w:left="1134" w:hanging="567"/>
        <w:outlineLvl w:val="0"/>
        <w:rPr>
          <w:rFonts w:asciiTheme="majorBidi" w:hAnsiTheme="majorBidi" w:cstheme="majorBidi"/>
          <w:bCs/>
          <w:sz w:val="24"/>
          <w:szCs w:val="24"/>
        </w:rPr>
      </w:pPr>
      <w:r w:rsidRPr="00D6601E">
        <w:rPr>
          <w:rFonts w:asciiTheme="majorBidi" w:hAnsiTheme="majorBidi"/>
          <w:bCs/>
          <w:sz w:val="24"/>
          <w:szCs w:val="24"/>
          <w:vertAlign w:val="superscript"/>
        </w:rPr>
        <w:t>*</w:t>
      </w:r>
      <w:r w:rsidR="00703440">
        <w:rPr>
          <w:rFonts w:asciiTheme="majorBidi" w:hAnsiTheme="majorBidi"/>
          <w:bCs/>
          <w:sz w:val="24"/>
          <w:szCs w:val="24"/>
        </w:rPr>
        <w:tab/>
      </w:r>
      <w:r w:rsidRPr="00D6601E">
        <w:rPr>
          <w:rFonts w:asciiTheme="majorBidi" w:hAnsiTheme="majorBidi"/>
          <w:bCs/>
          <w:sz w:val="24"/>
          <w:szCs w:val="24"/>
        </w:rPr>
        <w:t xml:space="preserve">JO L 176 de 27.6.2013, p. 1.». </w:t>
      </w:r>
    </w:p>
    <w:p w14:paraId="11E6FDEE" w14:textId="77777777" w:rsidR="008F5F30" w:rsidRPr="00D6601E" w:rsidRDefault="008F5F30" w:rsidP="00EC7CE5">
      <w:pPr>
        <w:spacing w:after="0" w:line="360" w:lineRule="auto"/>
        <w:rPr>
          <w:rFonts w:asciiTheme="majorBidi" w:hAnsiTheme="majorBidi" w:cstheme="majorBidi"/>
          <w:bCs/>
          <w:sz w:val="24"/>
          <w:szCs w:val="24"/>
        </w:rPr>
      </w:pPr>
    </w:p>
    <w:p w14:paraId="5ACF218B" w14:textId="42D2C918" w:rsidR="008F5F30" w:rsidRPr="00D6601E" w:rsidRDefault="00D80E3F" w:rsidP="00EC7CE5">
      <w:pPr>
        <w:spacing w:after="0" w:line="360" w:lineRule="auto"/>
        <w:rPr>
          <w:rFonts w:asciiTheme="majorBidi" w:eastAsia="Times New Roman" w:hAnsiTheme="majorBidi" w:cstheme="majorBidi"/>
          <w:bCs/>
          <w:sz w:val="24"/>
          <w:szCs w:val="24"/>
        </w:rPr>
      </w:pPr>
      <w:r w:rsidRPr="00D6601E">
        <w:rPr>
          <w:rFonts w:asciiTheme="majorBidi" w:hAnsiTheme="majorBidi"/>
          <w:bCs/>
          <w:sz w:val="24"/>
          <w:szCs w:val="24"/>
        </w:rPr>
        <w:t>2</w:t>
      </w:r>
      <w:r w:rsidR="007A0DC6" w:rsidRPr="00D6601E">
        <w:rPr>
          <w:rFonts w:asciiTheme="majorBidi" w:hAnsiTheme="majorBidi"/>
          <w:bCs/>
          <w:sz w:val="24"/>
          <w:szCs w:val="24"/>
        </w:rPr>
        <w:t>7</w:t>
      </w:r>
      <w:r w:rsidRPr="00D6601E">
        <w:rPr>
          <w:rFonts w:asciiTheme="majorBidi" w:hAnsiTheme="majorBidi"/>
          <w:bCs/>
          <w:sz w:val="24"/>
          <w:szCs w:val="24"/>
        </w:rPr>
        <w:t>)</w:t>
      </w:r>
      <w:r w:rsidRPr="00D6601E">
        <w:rPr>
          <w:rFonts w:asciiTheme="majorBidi" w:hAnsiTheme="majorBidi"/>
          <w:bCs/>
          <w:sz w:val="24"/>
          <w:szCs w:val="24"/>
        </w:rPr>
        <w:tab/>
        <w:t>No artigo 19.º, o título passa a ter a seguinte redação:</w:t>
      </w:r>
    </w:p>
    <w:p w14:paraId="0ED83D0C" w14:textId="77777777" w:rsidR="00275A71" w:rsidRDefault="00275A71" w:rsidP="00EC7CE5">
      <w:pPr>
        <w:spacing w:after="0" w:line="360" w:lineRule="auto"/>
        <w:rPr>
          <w:rFonts w:asciiTheme="majorBidi" w:hAnsiTheme="majorBidi"/>
          <w:bCs/>
          <w:sz w:val="24"/>
          <w:szCs w:val="24"/>
        </w:rPr>
      </w:pPr>
    </w:p>
    <w:p w14:paraId="65A83CBF" w14:textId="4018B4AE" w:rsidR="008F5F30" w:rsidRPr="00D6601E" w:rsidRDefault="007A0DC6" w:rsidP="00004B6B">
      <w:pPr>
        <w:spacing w:after="0" w:line="360" w:lineRule="auto"/>
        <w:ind w:left="567"/>
        <w:rPr>
          <w:rFonts w:asciiTheme="majorBidi" w:hAnsiTheme="majorBidi" w:cstheme="majorBidi"/>
          <w:bCs/>
          <w:sz w:val="24"/>
          <w:szCs w:val="24"/>
        </w:rPr>
      </w:pPr>
      <w:r w:rsidRPr="00D6601E">
        <w:rPr>
          <w:rFonts w:asciiTheme="majorBidi" w:hAnsiTheme="majorBidi"/>
          <w:bCs/>
          <w:sz w:val="24"/>
          <w:szCs w:val="24"/>
        </w:rPr>
        <w:t>«</w:t>
      </w:r>
      <w:r w:rsidR="00BE7BC9" w:rsidRPr="00D6601E">
        <w:rPr>
          <w:rFonts w:asciiTheme="majorBidi" w:hAnsiTheme="majorBidi"/>
          <w:bCs/>
          <w:sz w:val="24"/>
          <w:szCs w:val="24"/>
        </w:rPr>
        <w:t>Revisão e alteração da lista dos instrumentos de assistência financeira</w:t>
      </w:r>
      <w:r w:rsidRPr="00D6601E">
        <w:rPr>
          <w:rFonts w:asciiTheme="majorBidi" w:hAnsiTheme="majorBidi"/>
          <w:bCs/>
          <w:sz w:val="24"/>
          <w:szCs w:val="24"/>
        </w:rPr>
        <w:t>»</w:t>
      </w:r>
      <w:r w:rsidR="00BE7BC9" w:rsidRPr="00D6601E">
        <w:rPr>
          <w:rFonts w:asciiTheme="majorBidi" w:hAnsiTheme="majorBidi"/>
          <w:bCs/>
          <w:sz w:val="24"/>
          <w:szCs w:val="24"/>
        </w:rPr>
        <w:t xml:space="preserve"> </w:t>
      </w:r>
    </w:p>
    <w:p w14:paraId="2062818B" w14:textId="77777777" w:rsidR="008F5F30" w:rsidRPr="00D6601E" w:rsidRDefault="008F5F30" w:rsidP="00EC7CE5">
      <w:pPr>
        <w:spacing w:after="0" w:line="360" w:lineRule="auto"/>
        <w:rPr>
          <w:rFonts w:asciiTheme="majorBidi" w:hAnsiTheme="majorBidi" w:cstheme="majorBidi"/>
          <w:bCs/>
          <w:sz w:val="24"/>
          <w:szCs w:val="24"/>
        </w:rPr>
      </w:pPr>
    </w:p>
    <w:p w14:paraId="022F4874" w14:textId="6B433945" w:rsidR="008F5F30" w:rsidRPr="00D6601E" w:rsidRDefault="00D80E3F" w:rsidP="00EC7CE5">
      <w:pPr>
        <w:spacing w:after="0" w:line="360" w:lineRule="auto"/>
        <w:rPr>
          <w:rFonts w:asciiTheme="majorBidi" w:eastAsia="Times New Roman" w:hAnsiTheme="majorBidi" w:cstheme="majorBidi"/>
          <w:bCs/>
          <w:sz w:val="24"/>
          <w:szCs w:val="24"/>
        </w:rPr>
      </w:pPr>
      <w:r w:rsidRPr="00D6601E">
        <w:rPr>
          <w:rFonts w:asciiTheme="majorBidi" w:hAnsiTheme="majorBidi"/>
          <w:bCs/>
          <w:sz w:val="24"/>
          <w:szCs w:val="24"/>
        </w:rPr>
        <w:t>2</w:t>
      </w:r>
      <w:r w:rsidR="007A0DC6" w:rsidRPr="00D6601E">
        <w:rPr>
          <w:rFonts w:asciiTheme="majorBidi" w:hAnsiTheme="majorBidi"/>
          <w:bCs/>
          <w:sz w:val="24"/>
          <w:szCs w:val="24"/>
        </w:rPr>
        <w:t>8</w:t>
      </w:r>
      <w:r w:rsidRPr="00D6601E">
        <w:rPr>
          <w:rFonts w:asciiTheme="majorBidi" w:hAnsiTheme="majorBidi"/>
          <w:bCs/>
          <w:sz w:val="24"/>
          <w:szCs w:val="24"/>
        </w:rPr>
        <w:t>)</w:t>
      </w:r>
      <w:r w:rsidRPr="00D6601E">
        <w:rPr>
          <w:rFonts w:asciiTheme="majorBidi" w:hAnsiTheme="majorBidi"/>
          <w:bCs/>
          <w:sz w:val="24"/>
          <w:szCs w:val="24"/>
        </w:rPr>
        <w:tab/>
        <w:t>No artigo 20.°, os n.</w:t>
      </w:r>
      <w:r w:rsidRPr="00D6601E">
        <w:rPr>
          <w:rFonts w:asciiTheme="majorBidi" w:hAnsiTheme="majorBidi"/>
          <w:bCs/>
          <w:sz w:val="24"/>
          <w:szCs w:val="24"/>
          <w:vertAlign w:val="superscript"/>
        </w:rPr>
        <w:t>os</w:t>
      </w:r>
      <w:r w:rsidRPr="00D6601E">
        <w:rPr>
          <w:rFonts w:asciiTheme="majorBidi" w:hAnsiTheme="majorBidi"/>
          <w:bCs/>
          <w:sz w:val="24"/>
          <w:szCs w:val="24"/>
        </w:rPr>
        <w:t xml:space="preserve"> 1 e 2 passam a ter a seguinte redação:</w:t>
      </w:r>
    </w:p>
    <w:p w14:paraId="2EFA9192" w14:textId="77777777" w:rsidR="00275A71" w:rsidRDefault="00275A71" w:rsidP="00EC7CE5">
      <w:pPr>
        <w:spacing w:after="0" w:line="360" w:lineRule="auto"/>
        <w:rPr>
          <w:rFonts w:asciiTheme="majorBidi" w:hAnsiTheme="majorBidi"/>
          <w:bCs/>
          <w:sz w:val="24"/>
          <w:szCs w:val="24"/>
        </w:rPr>
      </w:pPr>
    </w:p>
    <w:p w14:paraId="4C37B3D9" w14:textId="47B40EDE" w:rsidR="00275A71" w:rsidRDefault="008A734D" w:rsidP="00004B6B">
      <w:pPr>
        <w:spacing w:after="0" w:line="360" w:lineRule="auto"/>
        <w:ind w:left="709"/>
        <w:rPr>
          <w:rFonts w:asciiTheme="majorBidi" w:eastAsia="Times New Roman" w:hAnsiTheme="majorBidi" w:cstheme="majorBidi"/>
          <w:bCs/>
          <w:sz w:val="24"/>
          <w:szCs w:val="24"/>
        </w:rPr>
      </w:pPr>
      <w:r w:rsidRPr="00D6601E">
        <w:rPr>
          <w:rFonts w:asciiTheme="majorBidi" w:hAnsiTheme="majorBidi"/>
          <w:bCs/>
          <w:sz w:val="24"/>
          <w:szCs w:val="24"/>
        </w:rPr>
        <w:t>«1.</w:t>
      </w:r>
      <w:r w:rsidRPr="00D6601E">
        <w:rPr>
          <w:rFonts w:asciiTheme="majorBidi" w:hAnsiTheme="majorBidi"/>
          <w:bCs/>
          <w:sz w:val="24"/>
          <w:szCs w:val="24"/>
        </w:rPr>
        <w:tab/>
        <w:t xml:space="preserve">Ao conceder apoio à estabilidade ou financiamento </w:t>
      </w:r>
      <w:r w:rsidR="00254AF3" w:rsidRPr="00D6601E">
        <w:rPr>
          <w:rFonts w:asciiTheme="majorBidi" w:hAnsiTheme="majorBidi"/>
          <w:bCs/>
          <w:sz w:val="24"/>
          <w:szCs w:val="24"/>
        </w:rPr>
        <w:t xml:space="preserve">do mecanismo de apoio </w:t>
      </w:r>
      <w:r w:rsidRPr="00D6601E">
        <w:rPr>
          <w:rFonts w:asciiTheme="majorBidi" w:hAnsiTheme="majorBidi"/>
          <w:bCs/>
          <w:sz w:val="24"/>
          <w:szCs w:val="24"/>
        </w:rPr>
        <w:t xml:space="preserve">ao FUR, o MEE deve procurar cobrir na íntegra os seus custos de financiamento e operacionais, incluindo uma margem adequada. </w:t>
      </w:r>
    </w:p>
    <w:p w14:paraId="3BA33BB5" w14:textId="77777777" w:rsidR="00275A71" w:rsidRDefault="00275A71" w:rsidP="00004B6B">
      <w:pPr>
        <w:spacing w:after="0" w:line="360" w:lineRule="auto"/>
        <w:ind w:left="709"/>
        <w:rPr>
          <w:rFonts w:asciiTheme="majorBidi" w:eastAsia="Times New Roman" w:hAnsiTheme="majorBidi" w:cstheme="majorBidi"/>
          <w:bCs/>
          <w:sz w:val="24"/>
          <w:szCs w:val="24"/>
        </w:rPr>
      </w:pPr>
    </w:p>
    <w:p w14:paraId="553C5C6A" w14:textId="01FABAB6" w:rsidR="008F5F30" w:rsidRPr="00D6601E" w:rsidRDefault="008A734D" w:rsidP="00004B6B">
      <w:pPr>
        <w:spacing w:after="0" w:line="360" w:lineRule="auto"/>
        <w:ind w:left="709"/>
        <w:rPr>
          <w:rFonts w:asciiTheme="majorBidi" w:eastAsia="Times New Roman" w:hAnsiTheme="majorBidi" w:cstheme="majorBidi"/>
          <w:bCs/>
          <w:sz w:val="24"/>
          <w:szCs w:val="24"/>
        </w:rPr>
      </w:pPr>
      <w:r w:rsidRPr="00D6601E">
        <w:rPr>
          <w:rFonts w:asciiTheme="majorBidi" w:hAnsiTheme="majorBidi"/>
          <w:bCs/>
          <w:sz w:val="24"/>
          <w:szCs w:val="24"/>
        </w:rPr>
        <w:t>2.</w:t>
      </w:r>
      <w:r w:rsidRPr="00D6601E">
        <w:rPr>
          <w:rFonts w:asciiTheme="majorBidi" w:hAnsiTheme="majorBidi"/>
          <w:bCs/>
          <w:sz w:val="24"/>
          <w:szCs w:val="24"/>
        </w:rPr>
        <w:tab/>
        <w:t xml:space="preserve">Para todos os instrumentos de assistência financeira e financiamento </w:t>
      </w:r>
      <w:r w:rsidR="00254AF3" w:rsidRPr="00D6601E">
        <w:rPr>
          <w:rFonts w:asciiTheme="majorBidi" w:hAnsiTheme="majorBidi"/>
          <w:bCs/>
          <w:sz w:val="24"/>
          <w:szCs w:val="24"/>
        </w:rPr>
        <w:t xml:space="preserve">do mecanismo de apoio </w:t>
      </w:r>
      <w:r w:rsidRPr="00D6601E">
        <w:rPr>
          <w:rFonts w:asciiTheme="majorBidi" w:hAnsiTheme="majorBidi"/>
          <w:bCs/>
          <w:sz w:val="24"/>
          <w:szCs w:val="24"/>
        </w:rPr>
        <w:t xml:space="preserve">ao FUR, a política de </w:t>
      </w:r>
      <w:r w:rsidR="00254AF3" w:rsidRPr="00D6601E">
        <w:rPr>
          <w:rFonts w:asciiTheme="majorBidi" w:hAnsiTheme="majorBidi"/>
          <w:bCs/>
          <w:sz w:val="24"/>
          <w:szCs w:val="24"/>
        </w:rPr>
        <w:t xml:space="preserve">fixação de </w:t>
      </w:r>
      <w:r w:rsidR="00FF6A31">
        <w:rPr>
          <w:rFonts w:asciiTheme="majorBidi" w:hAnsiTheme="majorBidi"/>
          <w:bCs/>
          <w:sz w:val="24"/>
          <w:szCs w:val="24"/>
        </w:rPr>
        <w:t>juros</w:t>
      </w:r>
      <w:r w:rsidR="00FF6A31" w:rsidRPr="00D6601E">
        <w:rPr>
          <w:rFonts w:asciiTheme="majorBidi" w:hAnsiTheme="majorBidi"/>
          <w:bCs/>
          <w:sz w:val="24"/>
          <w:szCs w:val="24"/>
        </w:rPr>
        <w:t xml:space="preserve"> </w:t>
      </w:r>
      <w:r w:rsidRPr="00D6601E">
        <w:rPr>
          <w:rFonts w:asciiTheme="majorBidi" w:hAnsiTheme="majorBidi"/>
          <w:bCs/>
          <w:sz w:val="24"/>
          <w:szCs w:val="24"/>
        </w:rPr>
        <w:t>é especificada em orientações para o efeito, a adotar pelo Conselho de Governadores.».</w:t>
      </w:r>
    </w:p>
    <w:p w14:paraId="412782B7" w14:textId="28AE2242" w:rsidR="008F5F30" w:rsidRPr="00D6601E" w:rsidRDefault="008F5F30" w:rsidP="00EC7CE5">
      <w:pPr>
        <w:spacing w:after="0" w:line="360" w:lineRule="auto"/>
        <w:rPr>
          <w:rFonts w:asciiTheme="majorBidi" w:eastAsia="Times New Roman" w:hAnsiTheme="majorBidi" w:cstheme="majorBidi"/>
          <w:bCs/>
          <w:sz w:val="24"/>
          <w:szCs w:val="24"/>
        </w:rPr>
      </w:pPr>
    </w:p>
    <w:p w14:paraId="23CE7588" w14:textId="75940CAF" w:rsidR="008F5F30" w:rsidRDefault="00D80E3F" w:rsidP="00004B6B">
      <w:pPr>
        <w:spacing w:after="0" w:line="360" w:lineRule="auto"/>
        <w:ind w:left="567" w:hanging="567"/>
        <w:rPr>
          <w:rFonts w:asciiTheme="majorBidi" w:hAnsiTheme="majorBidi"/>
          <w:bCs/>
          <w:sz w:val="24"/>
          <w:szCs w:val="24"/>
        </w:rPr>
      </w:pPr>
      <w:r w:rsidRPr="00D6601E">
        <w:rPr>
          <w:rFonts w:asciiTheme="majorBidi" w:hAnsiTheme="majorBidi"/>
          <w:bCs/>
          <w:sz w:val="24"/>
          <w:szCs w:val="24"/>
        </w:rPr>
        <w:t>2</w:t>
      </w:r>
      <w:r w:rsidR="00254AF3" w:rsidRPr="00D6601E">
        <w:rPr>
          <w:rFonts w:asciiTheme="majorBidi" w:hAnsiTheme="majorBidi"/>
          <w:bCs/>
          <w:sz w:val="24"/>
          <w:szCs w:val="24"/>
        </w:rPr>
        <w:t>9</w:t>
      </w:r>
      <w:r w:rsidR="00004B6B">
        <w:rPr>
          <w:rFonts w:asciiTheme="majorBidi" w:hAnsiTheme="majorBidi"/>
          <w:bCs/>
          <w:sz w:val="24"/>
          <w:szCs w:val="24"/>
        </w:rPr>
        <w:t>)</w:t>
      </w:r>
      <w:r w:rsidR="00004B6B">
        <w:rPr>
          <w:rFonts w:asciiTheme="majorBidi" w:hAnsiTheme="majorBidi"/>
          <w:bCs/>
          <w:sz w:val="24"/>
          <w:szCs w:val="24"/>
        </w:rPr>
        <w:tab/>
      </w:r>
      <w:r w:rsidRPr="00D6601E">
        <w:rPr>
          <w:rFonts w:asciiTheme="majorBidi" w:hAnsiTheme="majorBidi"/>
          <w:bCs/>
          <w:sz w:val="24"/>
          <w:szCs w:val="24"/>
        </w:rPr>
        <w:t xml:space="preserve">No artigo 21.°, o n.° 1 passa a ter a seguinte redação: </w:t>
      </w:r>
    </w:p>
    <w:p w14:paraId="0FAE7FE9" w14:textId="77777777" w:rsidR="00703440" w:rsidRPr="00D6601E" w:rsidRDefault="00703440" w:rsidP="00EC7CE5">
      <w:pPr>
        <w:spacing w:after="0" w:line="360" w:lineRule="auto"/>
        <w:rPr>
          <w:rFonts w:asciiTheme="majorBidi" w:eastAsia="Times New Roman" w:hAnsiTheme="majorBidi" w:cstheme="majorBidi"/>
          <w:bCs/>
          <w:sz w:val="24"/>
          <w:szCs w:val="24"/>
        </w:rPr>
      </w:pPr>
    </w:p>
    <w:p w14:paraId="45A2257C" w14:textId="6200C212" w:rsidR="008F5F30" w:rsidRPr="00D6601E" w:rsidRDefault="00E94EE4" w:rsidP="00004B6B">
      <w:pPr>
        <w:spacing w:after="0" w:line="360" w:lineRule="auto"/>
        <w:ind w:left="567"/>
        <w:rPr>
          <w:rFonts w:asciiTheme="majorBidi" w:eastAsia="Times New Roman" w:hAnsiTheme="majorBidi" w:cstheme="majorBidi"/>
          <w:bCs/>
          <w:sz w:val="24"/>
          <w:szCs w:val="24"/>
        </w:rPr>
      </w:pPr>
      <w:r w:rsidRPr="00D6601E">
        <w:rPr>
          <w:rFonts w:asciiTheme="majorBidi" w:hAnsiTheme="majorBidi"/>
          <w:bCs/>
          <w:sz w:val="24"/>
          <w:szCs w:val="24"/>
        </w:rPr>
        <w:t>«1.</w:t>
      </w:r>
      <w:r w:rsidRPr="00D6601E">
        <w:rPr>
          <w:rFonts w:asciiTheme="majorBidi" w:hAnsiTheme="majorBidi"/>
          <w:bCs/>
          <w:sz w:val="24"/>
          <w:szCs w:val="24"/>
        </w:rPr>
        <w:tab/>
        <w:t xml:space="preserve">Para </w:t>
      </w:r>
      <w:r w:rsidR="00254AF3" w:rsidRPr="00D6601E">
        <w:rPr>
          <w:rFonts w:asciiTheme="majorBidi" w:hAnsiTheme="majorBidi"/>
          <w:bCs/>
          <w:sz w:val="24"/>
          <w:szCs w:val="24"/>
        </w:rPr>
        <w:t>cumprir as suas missões</w:t>
      </w:r>
      <w:r w:rsidRPr="00D6601E">
        <w:rPr>
          <w:rFonts w:asciiTheme="majorBidi" w:hAnsiTheme="majorBidi"/>
          <w:bCs/>
          <w:sz w:val="24"/>
          <w:szCs w:val="24"/>
        </w:rPr>
        <w:t>, o MEE fica habilitado a contrair empréstimos nos mercados de capitais junto de bancos, instituições financeiras ou outras entidades ou instituições.».</w:t>
      </w:r>
    </w:p>
    <w:p w14:paraId="319A41C0" w14:textId="77777777" w:rsidR="008F5F30" w:rsidRPr="00D6601E" w:rsidRDefault="008F5F30" w:rsidP="00EC7CE5">
      <w:pPr>
        <w:spacing w:after="0" w:line="360" w:lineRule="auto"/>
        <w:rPr>
          <w:rFonts w:asciiTheme="majorBidi" w:eastAsia="Times New Roman" w:hAnsiTheme="majorBidi" w:cstheme="majorBidi"/>
          <w:bCs/>
          <w:sz w:val="24"/>
          <w:szCs w:val="24"/>
        </w:rPr>
      </w:pPr>
    </w:p>
    <w:p w14:paraId="0307531D" w14:textId="77777777" w:rsidR="00275A71" w:rsidRDefault="00275A71" w:rsidP="00EC7CE5">
      <w:pPr>
        <w:rPr>
          <w:rFonts w:asciiTheme="majorBidi" w:hAnsiTheme="majorBidi"/>
          <w:bCs/>
          <w:sz w:val="24"/>
          <w:szCs w:val="24"/>
        </w:rPr>
      </w:pPr>
      <w:r>
        <w:rPr>
          <w:rFonts w:asciiTheme="majorBidi" w:hAnsiTheme="majorBidi"/>
          <w:bCs/>
          <w:sz w:val="24"/>
          <w:szCs w:val="24"/>
        </w:rPr>
        <w:br w:type="page"/>
      </w:r>
    </w:p>
    <w:p w14:paraId="4FCD6644" w14:textId="4591330A" w:rsidR="008F5F30" w:rsidRPr="00D6601E" w:rsidRDefault="00254AF3" w:rsidP="00EC7CE5">
      <w:pPr>
        <w:spacing w:after="0" w:line="360" w:lineRule="auto"/>
        <w:rPr>
          <w:rFonts w:asciiTheme="majorBidi" w:eastAsia="Times New Roman" w:hAnsiTheme="majorBidi" w:cstheme="majorBidi"/>
          <w:bCs/>
          <w:sz w:val="24"/>
          <w:szCs w:val="24"/>
        </w:rPr>
      </w:pPr>
      <w:r w:rsidRPr="00D6601E">
        <w:rPr>
          <w:rFonts w:asciiTheme="majorBidi" w:hAnsiTheme="majorBidi"/>
          <w:bCs/>
          <w:sz w:val="24"/>
          <w:szCs w:val="24"/>
        </w:rPr>
        <w:lastRenderedPageBreak/>
        <w:t>30</w:t>
      </w:r>
      <w:r w:rsidR="00275A71">
        <w:rPr>
          <w:rFonts w:asciiTheme="majorBidi" w:hAnsiTheme="majorBidi"/>
          <w:bCs/>
          <w:sz w:val="24"/>
          <w:szCs w:val="24"/>
        </w:rPr>
        <w:t>)</w:t>
      </w:r>
      <w:r w:rsidR="00275A71">
        <w:rPr>
          <w:rFonts w:asciiTheme="majorBidi" w:hAnsiTheme="majorBidi"/>
          <w:bCs/>
          <w:sz w:val="24"/>
          <w:szCs w:val="24"/>
        </w:rPr>
        <w:tab/>
      </w:r>
      <w:r w:rsidR="00D80E3F" w:rsidRPr="00D6601E">
        <w:rPr>
          <w:rFonts w:asciiTheme="majorBidi" w:hAnsiTheme="majorBidi"/>
          <w:bCs/>
          <w:sz w:val="24"/>
          <w:szCs w:val="24"/>
        </w:rPr>
        <w:t>No artigo 30.°, o n.° 5 passa a ter a seguinte redação:</w:t>
      </w:r>
    </w:p>
    <w:p w14:paraId="378E2A83" w14:textId="77777777" w:rsidR="00275A71" w:rsidRDefault="00275A71" w:rsidP="00EC7CE5">
      <w:pPr>
        <w:spacing w:after="0" w:line="360" w:lineRule="auto"/>
        <w:rPr>
          <w:rFonts w:asciiTheme="majorBidi" w:hAnsiTheme="majorBidi"/>
          <w:bCs/>
          <w:sz w:val="24"/>
          <w:szCs w:val="24"/>
        </w:rPr>
      </w:pPr>
    </w:p>
    <w:p w14:paraId="3199892B" w14:textId="1408FAE7" w:rsidR="008F5F30" w:rsidRPr="00D6601E" w:rsidRDefault="00E94EE4" w:rsidP="00004B6B">
      <w:pPr>
        <w:spacing w:after="0" w:line="360" w:lineRule="auto"/>
        <w:ind w:left="567"/>
        <w:rPr>
          <w:rFonts w:asciiTheme="majorBidi" w:eastAsia="Times New Roman" w:hAnsiTheme="majorBidi" w:cstheme="majorBidi"/>
          <w:bCs/>
          <w:sz w:val="24"/>
          <w:szCs w:val="24"/>
        </w:rPr>
      </w:pPr>
      <w:r w:rsidRPr="00D6601E">
        <w:rPr>
          <w:rFonts w:asciiTheme="majorBidi" w:hAnsiTheme="majorBidi"/>
          <w:bCs/>
          <w:sz w:val="24"/>
          <w:szCs w:val="24"/>
        </w:rPr>
        <w:t>«5.</w:t>
      </w:r>
      <w:r w:rsidRPr="00D6601E">
        <w:rPr>
          <w:rFonts w:asciiTheme="majorBidi" w:hAnsiTheme="majorBidi"/>
          <w:bCs/>
          <w:sz w:val="24"/>
          <w:szCs w:val="24"/>
        </w:rPr>
        <w:tab/>
        <w:t>O Conselho de Governadores disponibiliza o relatório anual aos parlamentos nacionais, assim como às mais altas instituições de fiscalização dos membros do MEE, ao Tribunal de Contas Europeu e ao Parlamento Europeu.».</w:t>
      </w:r>
    </w:p>
    <w:p w14:paraId="653D8BE7" w14:textId="77777777" w:rsidR="008F5F30" w:rsidRPr="00D6601E" w:rsidRDefault="008F5F30" w:rsidP="00EC7CE5">
      <w:pPr>
        <w:spacing w:after="0" w:line="360" w:lineRule="auto"/>
        <w:rPr>
          <w:rFonts w:asciiTheme="majorBidi" w:eastAsia="Times New Roman" w:hAnsiTheme="majorBidi" w:cstheme="majorBidi"/>
          <w:bCs/>
          <w:sz w:val="24"/>
          <w:szCs w:val="24"/>
        </w:rPr>
      </w:pPr>
    </w:p>
    <w:p w14:paraId="37464701" w14:textId="6FF18266" w:rsidR="008F5F30" w:rsidRPr="00D6601E" w:rsidRDefault="00D80E3F" w:rsidP="00EC7CE5">
      <w:pPr>
        <w:spacing w:after="0" w:line="360" w:lineRule="auto"/>
        <w:rPr>
          <w:rFonts w:asciiTheme="majorBidi" w:eastAsia="Times New Roman" w:hAnsiTheme="majorBidi" w:cstheme="majorBidi"/>
          <w:bCs/>
          <w:sz w:val="24"/>
          <w:szCs w:val="24"/>
        </w:rPr>
      </w:pPr>
      <w:r w:rsidRPr="00D6601E">
        <w:rPr>
          <w:rFonts w:asciiTheme="majorBidi" w:hAnsiTheme="majorBidi"/>
          <w:bCs/>
          <w:sz w:val="24"/>
          <w:szCs w:val="24"/>
        </w:rPr>
        <w:t>3</w:t>
      </w:r>
      <w:r w:rsidR="008C485C" w:rsidRPr="00D6601E">
        <w:rPr>
          <w:rFonts w:asciiTheme="majorBidi" w:hAnsiTheme="majorBidi"/>
          <w:bCs/>
          <w:sz w:val="24"/>
          <w:szCs w:val="24"/>
        </w:rPr>
        <w:t>1</w:t>
      </w:r>
      <w:r w:rsidRPr="00D6601E">
        <w:rPr>
          <w:rFonts w:asciiTheme="majorBidi" w:hAnsiTheme="majorBidi"/>
          <w:bCs/>
          <w:sz w:val="24"/>
          <w:szCs w:val="24"/>
        </w:rPr>
        <w:t>)</w:t>
      </w:r>
      <w:r w:rsidRPr="00D6601E">
        <w:rPr>
          <w:rFonts w:asciiTheme="majorBidi" w:hAnsiTheme="majorBidi"/>
          <w:bCs/>
          <w:sz w:val="24"/>
          <w:szCs w:val="24"/>
        </w:rPr>
        <w:tab/>
        <w:t>Ao artigo 37.º, é aditado o seguinte número:</w:t>
      </w:r>
    </w:p>
    <w:p w14:paraId="0AE0058B" w14:textId="77777777" w:rsidR="00275A71" w:rsidRDefault="00275A71" w:rsidP="00EC7CE5">
      <w:pPr>
        <w:pStyle w:val="ListParagraph"/>
        <w:spacing w:after="0" w:line="360" w:lineRule="auto"/>
        <w:ind w:left="0"/>
        <w:contextualSpacing w:val="0"/>
        <w:rPr>
          <w:rFonts w:asciiTheme="majorBidi" w:hAnsiTheme="majorBidi"/>
          <w:bCs/>
          <w:sz w:val="24"/>
          <w:szCs w:val="24"/>
        </w:rPr>
      </w:pPr>
    </w:p>
    <w:p w14:paraId="1E1EB001" w14:textId="0ECEAE6C" w:rsidR="008F5F30" w:rsidRPr="00D6601E" w:rsidRDefault="00545924" w:rsidP="00004B6B">
      <w:pPr>
        <w:spacing w:after="0" w:line="360" w:lineRule="auto"/>
        <w:ind w:left="567"/>
        <w:rPr>
          <w:rFonts w:asciiTheme="majorBidi" w:eastAsia="Times New Roman" w:hAnsiTheme="majorBidi" w:cstheme="majorBidi"/>
          <w:bCs/>
          <w:sz w:val="24"/>
          <w:szCs w:val="24"/>
        </w:rPr>
      </w:pPr>
      <w:r w:rsidRPr="00D6601E">
        <w:rPr>
          <w:rFonts w:asciiTheme="majorBidi" w:hAnsiTheme="majorBidi"/>
          <w:bCs/>
          <w:sz w:val="24"/>
          <w:szCs w:val="24"/>
        </w:rPr>
        <w:t>«4.</w:t>
      </w:r>
      <w:r w:rsidRPr="00D6601E">
        <w:rPr>
          <w:rFonts w:asciiTheme="majorBidi" w:hAnsiTheme="majorBidi"/>
          <w:bCs/>
          <w:sz w:val="24"/>
          <w:szCs w:val="24"/>
        </w:rPr>
        <w:tab/>
        <w:t>Os litígios entre membros do MEE relativ</w:t>
      </w:r>
      <w:r w:rsidR="008C485C" w:rsidRPr="00D6601E">
        <w:rPr>
          <w:rFonts w:asciiTheme="majorBidi" w:hAnsiTheme="majorBidi"/>
          <w:bCs/>
          <w:sz w:val="24"/>
          <w:szCs w:val="24"/>
        </w:rPr>
        <w:t>os</w:t>
      </w:r>
      <w:r w:rsidRPr="00D6601E">
        <w:rPr>
          <w:rFonts w:asciiTheme="majorBidi" w:hAnsiTheme="majorBidi"/>
          <w:bCs/>
          <w:sz w:val="24"/>
          <w:szCs w:val="24"/>
        </w:rPr>
        <w:t xml:space="preserve"> ao cumprimento da condição de </w:t>
      </w:r>
      <w:r w:rsidR="008C485C" w:rsidRPr="00D6601E">
        <w:rPr>
          <w:rFonts w:asciiTheme="majorBidi" w:hAnsiTheme="majorBidi"/>
          <w:bCs/>
          <w:sz w:val="24"/>
          <w:szCs w:val="24"/>
        </w:rPr>
        <w:t xml:space="preserve">manutenção </w:t>
      </w:r>
      <w:r w:rsidR="00722DCE" w:rsidRPr="00722DCE">
        <w:rPr>
          <w:rFonts w:asciiTheme="majorBidi" w:hAnsiTheme="majorBidi"/>
          <w:bCs/>
          <w:sz w:val="24"/>
          <w:szCs w:val="24"/>
        </w:rPr>
        <w:t>das regras</w:t>
      </w:r>
      <w:r w:rsidRPr="00D6601E">
        <w:rPr>
          <w:rFonts w:asciiTheme="majorBidi" w:hAnsiTheme="majorBidi"/>
          <w:bCs/>
          <w:sz w:val="24"/>
          <w:szCs w:val="24"/>
        </w:rPr>
        <w:t xml:space="preserve"> para a resolução bancária prevista no artigo 18.º-A podem ser </w:t>
      </w:r>
      <w:r w:rsidR="008C485C" w:rsidRPr="00D6601E">
        <w:rPr>
          <w:rFonts w:asciiTheme="majorBidi" w:hAnsiTheme="majorBidi"/>
          <w:bCs/>
          <w:sz w:val="24"/>
          <w:szCs w:val="24"/>
        </w:rPr>
        <w:t xml:space="preserve">submetidos </w:t>
      </w:r>
      <w:r w:rsidRPr="00D6601E">
        <w:rPr>
          <w:rFonts w:asciiTheme="majorBidi" w:hAnsiTheme="majorBidi"/>
          <w:bCs/>
          <w:sz w:val="24"/>
          <w:szCs w:val="24"/>
        </w:rPr>
        <w:t xml:space="preserve">diretamente ao Tribunal de Justiça da União Europeia, </w:t>
      </w:r>
      <w:r w:rsidR="008C485C" w:rsidRPr="00D6601E">
        <w:rPr>
          <w:rFonts w:asciiTheme="majorBidi" w:hAnsiTheme="majorBidi"/>
          <w:bCs/>
          <w:sz w:val="24"/>
          <w:szCs w:val="24"/>
        </w:rPr>
        <w:t>pelo</w:t>
      </w:r>
      <w:r w:rsidRPr="00D6601E">
        <w:rPr>
          <w:rFonts w:asciiTheme="majorBidi" w:hAnsiTheme="majorBidi"/>
          <w:bCs/>
          <w:sz w:val="24"/>
          <w:szCs w:val="24"/>
        </w:rPr>
        <w:t xml:space="preserve"> procedimento a determinar pelo Conselho de Governadores nos termos do artigo 18.º-A, n.</w:t>
      </w:r>
      <w:r w:rsidRPr="00D6601E">
        <w:rPr>
          <w:rFonts w:asciiTheme="majorBidi" w:hAnsiTheme="majorBidi"/>
          <w:bCs/>
          <w:sz w:val="24"/>
          <w:szCs w:val="24"/>
          <w:vertAlign w:val="superscript"/>
        </w:rPr>
        <w:t>os</w:t>
      </w:r>
      <w:r w:rsidRPr="00D6601E">
        <w:rPr>
          <w:rFonts w:asciiTheme="majorBidi" w:hAnsiTheme="majorBidi"/>
          <w:bCs/>
          <w:sz w:val="24"/>
          <w:szCs w:val="24"/>
        </w:rPr>
        <w:t> 1 e 8. O acórdão do Tribunal de Justiça da União Europeia é vinculativo para as partes no processo; o MEE atua em conformidade com esse acórdão.».</w:t>
      </w:r>
    </w:p>
    <w:p w14:paraId="0B1781C2" w14:textId="77777777" w:rsidR="008F5F30" w:rsidRPr="00D6601E" w:rsidRDefault="008F5F30" w:rsidP="00EC7CE5">
      <w:pPr>
        <w:pStyle w:val="ListParagraph"/>
        <w:spacing w:after="0" w:line="360" w:lineRule="auto"/>
        <w:ind w:left="0"/>
        <w:contextualSpacing w:val="0"/>
        <w:rPr>
          <w:rFonts w:asciiTheme="majorBidi" w:eastAsia="Times New Roman" w:hAnsiTheme="majorBidi" w:cstheme="majorBidi"/>
          <w:bCs/>
          <w:sz w:val="24"/>
          <w:szCs w:val="24"/>
        </w:rPr>
      </w:pPr>
    </w:p>
    <w:p w14:paraId="517536ED" w14:textId="4FA53709" w:rsidR="008F5F30" w:rsidRPr="00D6601E" w:rsidRDefault="00D80E3F" w:rsidP="00EC7CE5">
      <w:pPr>
        <w:spacing w:after="0" w:line="360" w:lineRule="auto"/>
        <w:rPr>
          <w:rFonts w:asciiTheme="majorBidi" w:eastAsia="Times New Roman" w:hAnsiTheme="majorBidi" w:cstheme="majorBidi"/>
          <w:bCs/>
          <w:sz w:val="24"/>
          <w:szCs w:val="24"/>
        </w:rPr>
      </w:pPr>
      <w:r w:rsidRPr="00D6601E">
        <w:rPr>
          <w:rFonts w:asciiTheme="majorBidi" w:hAnsiTheme="majorBidi"/>
          <w:bCs/>
          <w:sz w:val="24"/>
          <w:szCs w:val="24"/>
        </w:rPr>
        <w:t>3</w:t>
      </w:r>
      <w:r w:rsidR="008C485C" w:rsidRPr="00D6601E">
        <w:rPr>
          <w:rFonts w:asciiTheme="majorBidi" w:hAnsiTheme="majorBidi"/>
          <w:bCs/>
          <w:sz w:val="24"/>
          <w:szCs w:val="24"/>
        </w:rPr>
        <w:t>2</w:t>
      </w:r>
      <w:r w:rsidRPr="00D6601E">
        <w:rPr>
          <w:rFonts w:asciiTheme="majorBidi" w:hAnsiTheme="majorBidi"/>
          <w:bCs/>
          <w:sz w:val="24"/>
          <w:szCs w:val="24"/>
        </w:rPr>
        <w:t>)</w:t>
      </w:r>
      <w:r w:rsidRPr="00D6601E">
        <w:rPr>
          <w:rFonts w:asciiTheme="majorBidi" w:hAnsiTheme="majorBidi"/>
          <w:bCs/>
          <w:sz w:val="24"/>
          <w:szCs w:val="24"/>
        </w:rPr>
        <w:tab/>
        <w:t>No artigo 38.º, o parágrafo único passa a ter a seguinte redação:</w:t>
      </w:r>
    </w:p>
    <w:p w14:paraId="228329E4" w14:textId="77777777" w:rsidR="00275A71" w:rsidRDefault="00275A71" w:rsidP="00EC7CE5">
      <w:pPr>
        <w:pStyle w:val="ListParagraph"/>
        <w:spacing w:after="0" w:line="360" w:lineRule="auto"/>
        <w:ind w:left="0"/>
        <w:contextualSpacing w:val="0"/>
        <w:rPr>
          <w:rFonts w:asciiTheme="majorBidi" w:hAnsiTheme="majorBidi"/>
          <w:bCs/>
          <w:sz w:val="24"/>
          <w:szCs w:val="24"/>
        </w:rPr>
      </w:pPr>
    </w:p>
    <w:p w14:paraId="1A52EA83" w14:textId="6238C741" w:rsidR="008F5F30" w:rsidRDefault="00424FED" w:rsidP="00004B6B">
      <w:pPr>
        <w:spacing w:after="0" w:line="360" w:lineRule="auto"/>
        <w:ind w:left="567"/>
        <w:rPr>
          <w:rFonts w:asciiTheme="majorBidi" w:hAnsiTheme="majorBidi"/>
          <w:bCs/>
          <w:sz w:val="24"/>
          <w:szCs w:val="24"/>
        </w:rPr>
      </w:pPr>
      <w:r w:rsidRPr="00D6601E">
        <w:rPr>
          <w:rFonts w:asciiTheme="majorBidi" w:hAnsiTheme="majorBidi"/>
          <w:bCs/>
          <w:sz w:val="24"/>
          <w:szCs w:val="24"/>
        </w:rPr>
        <w:t xml:space="preserve">«Para </w:t>
      </w:r>
      <w:r w:rsidR="008C485C" w:rsidRPr="00D6601E">
        <w:rPr>
          <w:rFonts w:asciiTheme="majorBidi" w:hAnsiTheme="majorBidi"/>
          <w:bCs/>
          <w:sz w:val="24"/>
          <w:szCs w:val="24"/>
        </w:rPr>
        <w:t>cumprir as suas missões</w:t>
      </w:r>
      <w:r w:rsidRPr="00D6601E">
        <w:rPr>
          <w:rFonts w:asciiTheme="majorBidi" w:hAnsiTheme="majorBidi"/>
          <w:bCs/>
          <w:sz w:val="24"/>
          <w:szCs w:val="24"/>
        </w:rPr>
        <w:t xml:space="preserve">, o MEE fica habilitado a cooperar, nos termos do presente Tratado, com o FMI, com os Estados que concedam assistência financeira a um membro do MEE numa base </w:t>
      </w:r>
      <w:r w:rsidRPr="00D6601E">
        <w:rPr>
          <w:rFonts w:asciiTheme="majorBidi" w:hAnsiTheme="majorBidi"/>
          <w:bCs/>
          <w:i/>
          <w:iCs/>
          <w:sz w:val="24"/>
          <w:szCs w:val="24"/>
        </w:rPr>
        <w:t>ad hoc</w:t>
      </w:r>
      <w:r w:rsidRPr="00D6601E">
        <w:rPr>
          <w:rFonts w:asciiTheme="majorBidi" w:hAnsiTheme="majorBidi"/>
          <w:bCs/>
          <w:sz w:val="24"/>
          <w:szCs w:val="24"/>
        </w:rPr>
        <w:t xml:space="preserve">, com os Estados-Membros da União Europeia e com as entidades ou organizações internacionais com competências em domínios afins.». </w:t>
      </w:r>
    </w:p>
    <w:p w14:paraId="3740F1BD" w14:textId="77777777" w:rsidR="006D66F5" w:rsidRDefault="006D66F5" w:rsidP="00EC7CE5">
      <w:pPr>
        <w:spacing w:after="0" w:line="360" w:lineRule="auto"/>
        <w:rPr>
          <w:rFonts w:asciiTheme="majorBidi" w:hAnsiTheme="majorBidi"/>
          <w:bCs/>
          <w:sz w:val="24"/>
          <w:szCs w:val="24"/>
        </w:rPr>
      </w:pPr>
    </w:p>
    <w:p w14:paraId="43242E2D" w14:textId="77777777" w:rsidR="00004B6B" w:rsidRDefault="00004B6B">
      <w:pPr>
        <w:rPr>
          <w:rFonts w:asciiTheme="majorBidi" w:hAnsiTheme="majorBidi"/>
          <w:bCs/>
          <w:sz w:val="24"/>
          <w:szCs w:val="24"/>
        </w:rPr>
      </w:pPr>
      <w:r>
        <w:rPr>
          <w:rFonts w:asciiTheme="majorBidi" w:hAnsiTheme="majorBidi"/>
          <w:bCs/>
          <w:sz w:val="24"/>
          <w:szCs w:val="24"/>
        </w:rPr>
        <w:br w:type="page"/>
      </w:r>
    </w:p>
    <w:p w14:paraId="62988455" w14:textId="66136A70" w:rsidR="006D66F5" w:rsidRDefault="006D66F5" w:rsidP="00EC7CE5">
      <w:pPr>
        <w:spacing w:after="0" w:line="360" w:lineRule="auto"/>
        <w:rPr>
          <w:rFonts w:asciiTheme="majorBidi" w:hAnsiTheme="majorBidi"/>
          <w:bCs/>
          <w:sz w:val="24"/>
          <w:szCs w:val="24"/>
        </w:rPr>
      </w:pPr>
      <w:r>
        <w:rPr>
          <w:rFonts w:asciiTheme="majorBidi" w:hAnsiTheme="majorBidi"/>
          <w:bCs/>
          <w:sz w:val="24"/>
          <w:szCs w:val="24"/>
        </w:rPr>
        <w:lastRenderedPageBreak/>
        <w:t>33)</w:t>
      </w:r>
      <w:r>
        <w:rPr>
          <w:rFonts w:asciiTheme="majorBidi" w:hAnsiTheme="majorBidi"/>
          <w:bCs/>
          <w:sz w:val="24"/>
          <w:szCs w:val="24"/>
        </w:rPr>
        <w:tab/>
        <w:t>Ao artigo 40.º é aditado o seguinte número:</w:t>
      </w:r>
    </w:p>
    <w:p w14:paraId="11E73769" w14:textId="77777777" w:rsidR="00004B6B" w:rsidRDefault="00004B6B" w:rsidP="00EC7CE5">
      <w:pPr>
        <w:spacing w:after="0" w:line="360" w:lineRule="auto"/>
        <w:rPr>
          <w:rFonts w:asciiTheme="majorBidi" w:hAnsiTheme="majorBidi"/>
          <w:bCs/>
          <w:sz w:val="24"/>
          <w:szCs w:val="24"/>
        </w:rPr>
      </w:pPr>
    </w:p>
    <w:p w14:paraId="7E10A8B0" w14:textId="10B2D6B7" w:rsidR="00E978E2" w:rsidRDefault="006D66F5" w:rsidP="00004B6B">
      <w:pPr>
        <w:spacing w:after="0" w:line="360" w:lineRule="auto"/>
        <w:ind w:left="567"/>
        <w:rPr>
          <w:rFonts w:asciiTheme="majorBidi" w:hAnsiTheme="majorBidi"/>
          <w:bCs/>
          <w:sz w:val="24"/>
          <w:szCs w:val="24"/>
        </w:rPr>
      </w:pPr>
      <w:r w:rsidRPr="00D6601E">
        <w:rPr>
          <w:rFonts w:asciiTheme="majorBidi" w:hAnsiTheme="majorBidi"/>
          <w:bCs/>
          <w:sz w:val="24"/>
          <w:szCs w:val="24"/>
        </w:rPr>
        <w:t>«</w:t>
      </w:r>
      <w:r>
        <w:rPr>
          <w:rFonts w:asciiTheme="majorBidi" w:hAnsiTheme="majorBidi"/>
          <w:bCs/>
          <w:sz w:val="24"/>
          <w:szCs w:val="24"/>
        </w:rPr>
        <w:t>4.</w:t>
      </w:r>
      <w:r>
        <w:rPr>
          <w:rFonts w:asciiTheme="majorBidi" w:hAnsiTheme="majorBidi"/>
          <w:bCs/>
          <w:sz w:val="24"/>
          <w:szCs w:val="24"/>
        </w:rPr>
        <w:tab/>
      </w:r>
      <w:r w:rsidRPr="006D66F5">
        <w:rPr>
          <w:rFonts w:asciiTheme="majorBidi" w:hAnsiTheme="majorBidi"/>
          <w:bCs/>
          <w:sz w:val="24"/>
          <w:szCs w:val="24"/>
        </w:rPr>
        <w:t xml:space="preserve">"Sem prejuízo dos artigos 8.º a 11.º e do artigo 39.º, o Conselho de Governadores pode, a fim de facilitar a transferência </w:t>
      </w:r>
      <w:r>
        <w:rPr>
          <w:rFonts w:asciiTheme="majorBidi" w:hAnsiTheme="majorBidi"/>
          <w:bCs/>
          <w:sz w:val="24"/>
          <w:szCs w:val="24"/>
        </w:rPr>
        <w:t>a que se refere o</w:t>
      </w:r>
      <w:r w:rsidRPr="006D66F5">
        <w:rPr>
          <w:rFonts w:asciiTheme="majorBidi" w:hAnsiTheme="majorBidi"/>
          <w:bCs/>
          <w:sz w:val="24"/>
          <w:szCs w:val="24"/>
        </w:rPr>
        <w:t xml:space="preserve"> n.º 2</w:t>
      </w:r>
      <w:r>
        <w:rPr>
          <w:rFonts w:asciiTheme="majorBidi" w:hAnsiTheme="majorBidi"/>
          <w:bCs/>
          <w:sz w:val="24"/>
          <w:szCs w:val="24"/>
        </w:rPr>
        <w:t xml:space="preserve"> do presente artigo</w:t>
      </w:r>
      <w:r w:rsidRPr="006D66F5">
        <w:rPr>
          <w:rFonts w:asciiTheme="majorBidi" w:hAnsiTheme="majorBidi"/>
          <w:bCs/>
          <w:sz w:val="24"/>
          <w:szCs w:val="24"/>
        </w:rPr>
        <w:t xml:space="preserve">, constituir uma parcela adicional de capital autorizado, a subscrever por alguns ou </w:t>
      </w:r>
      <w:r>
        <w:rPr>
          <w:rFonts w:asciiTheme="majorBidi" w:hAnsiTheme="majorBidi"/>
          <w:bCs/>
          <w:sz w:val="24"/>
          <w:szCs w:val="24"/>
        </w:rPr>
        <w:t xml:space="preserve">por </w:t>
      </w:r>
      <w:r w:rsidRPr="006D66F5">
        <w:rPr>
          <w:rFonts w:asciiTheme="majorBidi" w:hAnsiTheme="majorBidi"/>
          <w:bCs/>
          <w:sz w:val="24"/>
          <w:szCs w:val="24"/>
        </w:rPr>
        <w:t>todos os acionistas do FEEF, proporcional à chave de contribuição estabelecida no anexo 2 do Acordo-Quadro relativo ao FEEF</w:t>
      </w:r>
      <w:r>
        <w:rPr>
          <w:rFonts w:asciiTheme="majorBidi" w:hAnsiTheme="majorBidi"/>
          <w:bCs/>
          <w:sz w:val="24"/>
          <w:szCs w:val="24"/>
        </w:rPr>
        <w:t xml:space="preserve"> assinado em 10 de junho de 2010 (tal como alterado)</w:t>
      </w:r>
      <w:r w:rsidRPr="006D66F5">
        <w:rPr>
          <w:rFonts w:asciiTheme="majorBidi" w:hAnsiTheme="majorBidi"/>
          <w:bCs/>
          <w:sz w:val="24"/>
          <w:szCs w:val="24"/>
        </w:rPr>
        <w:t xml:space="preserve">. A parcela adicional </w:t>
      </w:r>
      <w:r>
        <w:rPr>
          <w:rFonts w:asciiTheme="majorBidi" w:hAnsiTheme="majorBidi"/>
          <w:bCs/>
          <w:sz w:val="24"/>
          <w:szCs w:val="24"/>
        </w:rPr>
        <w:t>deve ser</w:t>
      </w:r>
      <w:r w:rsidRPr="006D66F5">
        <w:rPr>
          <w:rFonts w:asciiTheme="majorBidi" w:hAnsiTheme="majorBidi"/>
          <w:bCs/>
          <w:sz w:val="24"/>
          <w:szCs w:val="24"/>
        </w:rPr>
        <w:t xml:space="preserve"> constituída por capital </w:t>
      </w:r>
      <w:r w:rsidR="00431892">
        <w:rPr>
          <w:rFonts w:asciiTheme="majorBidi" w:hAnsiTheme="majorBidi"/>
          <w:bCs/>
          <w:sz w:val="24"/>
          <w:szCs w:val="24"/>
        </w:rPr>
        <w:t>mobilizável</w:t>
      </w:r>
      <w:r w:rsidRPr="006D66F5">
        <w:rPr>
          <w:rFonts w:asciiTheme="majorBidi" w:hAnsiTheme="majorBidi"/>
          <w:bCs/>
          <w:sz w:val="24"/>
          <w:szCs w:val="24"/>
        </w:rPr>
        <w:t xml:space="preserve">, não </w:t>
      </w:r>
      <w:r w:rsidR="0065094A">
        <w:rPr>
          <w:rFonts w:asciiTheme="majorBidi" w:hAnsiTheme="majorBidi"/>
          <w:bCs/>
          <w:sz w:val="24"/>
          <w:szCs w:val="24"/>
        </w:rPr>
        <w:t>conferir</w:t>
      </w:r>
      <w:r w:rsidRPr="006D66F5">
        <w:rPr>
          <w:rFonts w:asciiTheme="majorBidi" w:hAnsiTheme="majorBidi"/>
          <w:bCs/>
          <w:sz w:val="24"/>
          <w:szCs w:val="24"/>
        </w:rPr>
        <w:t xml:space="preserve"> direitos de voto (mesmo que </w:t>
      </w:r>
      <w:r>
        <w:rPr>
          <w:rFonts w:asciiTheme="majorBidi" w:hAnsiTheme="majorBidi"/>
          <w:bCs/>
          <w:sz w:val="24"/>
          <w:szCs w:val="24"/>
        </w:rPr>
        <w:t xml:space="preserve">esse capital seja </w:t>
      </w:r>
      <w:r w:rsidRPr="006D66F5">
        <w:rPr>
          <w:rFonts w:asciiTheme="majorBidi" w:hAnsiTheme="majorBidi"/>
          <w:bCs/>
          <w:sz w:val="24"/>
          <w:szCs w:val="24"/>
        </w:rPr>
        <w:t>mobilizad</w:t>
      </w:r>
      <w:r>
        <w:rPr>
          <w:rFonts w:asciiTheme="majorBidi" w:hAnsiTheme="majorBidi"/>
          <w:bCs/>
          <w:sz w:val="24"/>
          <w:szCs w:val="24"/>
        </w:rPr>
        <w:t>o</w:t>
      </w:r>
      <w:r w:rsidRPr="006D66F5">
        <w:rPr>
          <w:rFonts w:asciiTheme="majorBidi" w:hAnsiTheme="majorBidi"/>
          <w:bCs/>
          <w:sz w:val="24"/>
          <w:szCs w:val="24"/>
        </w:rPr>
        <w:t xml:space="preserve">) e ficar sujeita a um montante máximo correspondente ao montante agregado do capital em dívida dos empréstimos do FEEF transferido, multiplicado por uma percentagem não superior a 165 %. O Conselho de Governadores determina a forma e as circunstâncias das mobilizações de capital e dos pagamentos a título da parcela adicional. </w:t>
      </w:r>
    </w:p>
    <w:p w14:paraId="194A0D7B" w14:textId="77777777" w:rsidR="00E978E2" w:rsidRDefault="00E978E2" w:rsidP="00004B6B">
      <w:pPr>
        <w:spacing w:after="0" w:line="360" w:lineRule="auto"/>
        <w:ind w:left="567"/>
        <w:rPr>
          <w:rFonts w:asciiTheme="majorBidi" w:hAnsiTheme="majorBidi"/>
          <w:bCs/>
          <w:sz w:val="24"/>
          <w:szCs w:val="24"/>
        </w:rPr>
      </w:pPr>
    </w:p>
    <w:p w14:paraId="5FDE5718" w14:textId="77777777" w:rsidR="00E978E2" w:rsidRDefault="006D66F5" w:rsidP="00004B6B">
      <w:pPr>
        <w:spacing w:after="0" w:line="360" w:lineRule="auto"/>
        <w:ind w:left="567"/>
        <w:rPr>
          <w:rFonts w:asciiTheme="majorBidi" w:hAnsiTheme="majorBidi"/>
          <w:bCs/>
          <w:sz w:val="24"/>
          <w:szCs w:val="24"/>
        </w:rPr>
      </w:pPr>
      <w:r w:rsidRPr="006D66F5">
        <w:rPr>
          <w:rFonts w:asciiTheme="majorBidi" w:hAnsiTheme="majorBidi"/>
          <w:bCs/>
          <w:sz w:val="24"/>
          <w:szCs w:val="24"/>
        </w:rPr>
        <w:t xml:space="preserve">A transferência </w:t>
      </w:r>
      <w:r w:rsidR="00E978E2">
        <w:rPr>
          <w:rFonts w:asciiTheme="majorBidi" w:hAnsiTheme="majorBidi"/>
          <w:bCs/>
          <w:sz w:val="24"/>
          <w:szCs w:val="24"/>
        </w:rPr>
        <w:t>a que se refere o</w:t>
      </w:r>
      <w:r w:rsidRPr="006D66F5">
        <w:rPr>
          <w:rFonts w:asciiTheme="majorBidi" w:hAnsiTheme="majorBidi"/>
          <w:bCs/>
          <w:sz w:val="24"/>
          <w:szCs w:val="24"/>
        </w:rPr>
        <w:t xml:space="preserve"> n.º 2 não aumenta a soma dos passivos do FEEF e do MEE em comparação com um cenário em que tal transferência não se realize. A parcela adicional </w:t>
      </w:r>
      <w:r w:rsidR="00E978E2">
        <w:rPr>
          <w:rFonts w:asciiTheme="majorBidi" w:hAnsiTheme="majorBidi"/>
          <w:bCs/>
          <w:sz w:val="24"/>
          <w:szCs w:val="24"/>
        </w:rPr>
        <w:t xml:space="preserve">deve </w:t>
      </w:r>
      <w:r w:rsidRPr="006D66F5">
        <w:rPr>
          <w:rFonts w:asciiTheme="majorBidi" w:hAnsiTheme="majorBidi"/>
          <w:bCs/>
          <w:sz w:val="24"/>
          <w:szCs w:val="24"/>
        </w:rPr>
        <w:t xml:space="preserve">apoiar a transferência dos empréstimos do FEEF e </w:t>
      </w:r>
      <w:r w:rsidR="00E978E2">
        <w:rPr>
          <w:rFonts w:asciiTheme="majorBidi" w:hAnsiTheme="majorBidi"/>
          <w:bCs/>
          <w:sz w:val="24"/>
          <w:szCs w:val="24"/>
        </w:rPr>
        <w:t>ser</w:t>
      </w:r>
      <w:r w:rsidRPr="006D66F5">
        <w:rPr>
          <w:rFonts w:asciiTheme="majorBidi" w:hAnsiTheme="majorBidi"/>
          <w:bCs/>
          <w:sz w:val="24"/>
          <w:szCs w:val="24"/>
        </w:rPr>
        <w:t xml:space="preserve"> reduzida em conformidade com o reembolso dos referidos empréstimos.</w:t>
      </w:r>
    </w:p>
    <w:p w14:paraId="506D80E0" w14:textId="77777777" w:rsidR="00E978E2" w:rsidRDefault="00E978E2" w:rsidP="00004B6B">
      <w:pPr>
        <w:spacing w:after="0" w:line="360" w:lineRule="auto"/>
        <w:ind w:left="567"/>
        <w:rPr>
          <w:rFonts w:asciiTheme="majorBidi" w:hAnsiTheme="majorBidi"/>
          <w:bCs/>
          <w:sz w:val="24"/>
          <w:szCs w:val="24"/>
        </w:rPr>
      </w:pPr>
    </w:p>
    <w:p w14:paraId="40588B75" w14:textId="24EADD5B" w:rsidR="006D66F5" w:rsidRPr="00D6601E" w:rsidRDefault="006D66F5" w:rsidP="00004B6B">
      <w:pPr>
        <w:spacing w:after="0" w:line="360" w:lineRule="auto"/>
        <w:ind w:left="567"/>
        <w:rPr>
          <w:rFonts w:asciiTheme="majorBidi" w:eastAsia="Times New Roman" w:hAnsiTheme="majorBidi" w:cstheme="majorBidi"/>
          <w:bCs/>
          <w:sz w:val="24"/>
          <w:szCs w:val="24"/>
        </w:rPr>
      </w:pPr>
      <w:r w:rsidRPr="006D66F5">
        <w:rPr>
          <w:rFonts w:asciiTheme="majorBidi" w:hAnsiTheme="majorBidi"/>
          <w:bCs/>
          <w:sz w:val="24"/>
          <w:szCs w:val="24"/>
        </w:rPr>
        <w:t xml:space="preserve"> A decisão do Conselho de Governadores tomada nos termos do </w:t>
      </w:r>
      <w:r w:rsidR="00E978E2">
        <w:rPr>
          <w:rFonts w:asciiTheme="majorBidi" w:hAnsiTheme="majorBidi"/>
          <w:bCs/>
          <w:sz w:val="24"/>
          <w:szCs w:val="24"/>
        </w:rPr>
        <w:t xml:space="preserve">primeiro parágrafo do </w:t>
      </w:r>
      <w:r w:rsidRPr="006D66F5">
        <w:rPr>
          <w:rFonts w:asciiTheme="majorBidi" w:hAnsiTheme="majorBidi"/>
          <w:bCs/>
          <w:sz w:val="24"/>
          <w:szCs w:val="24"/>
        </w:rPr>
        <w:t xml:space="preserve">presente número entra em vigor depois de os membros do MEE </w:t>
      </w:r>
      <w:r w:rsidR="00E978E2">
        <w:rPr>
          <w:rFonts w:asciiTheme="majorBidi" w:hAnsiTheme="majorBidi"/>
          <w:bCs/>
          <w:sz w:val="24"/>
          <w:szCs w:val="24"/>
        </w:rPr>
        <w:t>notificarem</w:t>
      </w:r>
      <w:r w:rsidRPr="006D66F5">
        <w:rPr>
          <w:rFonts w:asciiTheme="majorBidi" w:hAnsiTheme="majorBidi"/>
          <w:bCs/>
          <w:sz w:val="24"/>
          <w:szCs w:val="24"/>
        </w:rPr>
        <w:t xml:space="preserve"> o depositário do cumprimento dos respetivos procedimentos nacionais aplicáveis."</w:t>
      </w:r>
    </w:p>
    <w:p w14:paraId="01ACC819" w14:textId="77777777" w:rsidR="008F5F30" w:rsidRPr="00D6601E" w:rsidRDefault="008F5F30" w:rsidP="00EC7CE5">
      <w:pPr>
        <w:pStyle w:val="ListParagraph"/>
        <w:spacing w:after="0" w:line="360" w:lineRule="auto"/>
        <w:ind w:left="0"/>
        <w:contextualSpacing w:val="0"/>
        <w:rPr>
          <w:rFonts w:asciiTheme="majorBidi" w:eastAsia="Times New Roman" w:hAnsiTheme="majorBidi" w:cstheme="majorBidi"/>
          <w:bCs/>
          <w:sz w:val="24"/>
          <w:szCs w:val="24"/>
        </w:rPr>
      </w:pPr>
    </w:p>
    <w:p w14:paraId="79FB5663" w14:textId="4C6A2151" w:rsidR="008F5F30" w:rsidRPr="00D6601E" w:rsidRDefault="00D80E3F" w:rsidP="00EC7CE5">
      <w:pPr>
        <w:spacing w:after="0" w:line="360" w:lineRule="auto"/>
        <w:rPr>
          <w:rFonts w:asciiTheme="majorBidi" w:eastAsia="Times New Roman" w:hAnsiTheme="majorBidi" w:cstheme="majorBidi"/>
          <w:bCs/>
          <w:sz w:val="24"/>
          <w:szCs w:val="24"/>
        </w:rPr>
      </w:pPr>
      <w:r w:rsidRPr="00D6601E">
        <w:rPr>
          <w:rFonts w:asciiTheme="majorBidi" w:hAnsiTheme="majorBidi"/>
          <w:bCs/>
          <w:sz w:val="24"/>
          <w:szCs w:val="24"/>
        </w:rPr>
        <w:t>3</w:t>
      </w:r>
      <w:r w:rsidR="0065094A">
        <w:rPr>
          <w:rFonts w:asciiTheme="majorBidi" w:hAnsiTheme="majorBidi"/>
          <w:bCs/>
          <w:sz w:val="24"/>
          <w:szCs w:val="24"/>
        </w:rPr>
        <w:t>4</w:t>
      </w:r>
      <w:r w:rsidRPr="00D6601E">
        <w:rPr>
          <w:rFonts w:asciiTheme="majorBidi" w:hAnsiTheme="majorBidi"/>
          <w:bCs/>
          <w:sz w:val="24"/>
          <w:szCs w:val="24"/>
        </w:rPr>
        <w:t>)</w:t>
      </w:r>
      <w:r w:rsidRPr="00D6601E">
        <w:rPr>
          <w:rFonts w:asciiTheme="majorBidi" w:hAnsiTheme="majorBidi"/>
          <w:bCs/>
          <w:sz w:val="24"/>
          <w:szCs w:val="24"/>
        </w:rPr>
        <w:tab/>
        <w:t>No artigo 45.º, os pontos 1 e 2 passam a ter a seguinte redação:</w:t>
      </w:r>
    </w:p>
    <w:p w14:paraId="3A1A3875" w14:textId="3FB01A86" w:rsidR="00275A71" w:rsidRDefault="00275A71" w:rsidP="00EC7CE5">
      <w:pPr>
        <w:rPr>
          <w:rFonts w:asciiTheme="majorBidi" w:hAnsiTheme="majorBidi"/>
          <w:bCs/>
          <w:sz w:val="24"/>
          <w:szCs w:val="24"/>
        </w:rPr>
      </w:pPr>
    </w:p>
    <w:p w14:paraId="0BDE377E" w14:textId="77777777" w:rsidR="00004B6B" w:rsidRDefault="00B76FEE" w:rsidP="00004B6B">
      <w:pPr>
        <w:pStyle w:val="ListParagraph"/>
        <w:spacing w:after="0" w:line="360" w:lineRule="auto"/>
        <w:ind w:left="1134" w:hanging="567"/>
        <w:contextualSpacing w:val="0"/>
        <w:rPr>
          <w:rFonts w:asciiTheme="majorBidi" w:hAnsiTheme="majorBidi"/>
          <w:bCs/>
          <w:sz w:val="24"/>
          <w:szCs w:val="24"/>
        </w:rPr>
      </w:pPr>
      <w:r w:rsidRPr="00D6601E">
        <w:rPr>
          <w:rFonts w:asciiTheme="majorBidi" w:hAnsiTheme="majorBidi"/>
          <w:bCs/>
          <w:sz w:val="24"/>
          <w:szCs w:val="24"/>
        </w:rPr>
        <w:t>«1.</w:t>
      </w:r>
      <w:r w:rsidRPr="00D6601E">
        <w:rPr>
          <w:rFonts w:asciiTheme="majorBidi" w:hAnsiTheme="majorBidi"/>
          <w:bCs/>
          <w:sz w:val="24"/>
          <w:szCs w:val="24"/>
        </w:rPr>
        <w:tab/>
        <w:t>Anexo I: Chave de contribuição do MEE;</w:t>
      </w:r>
    </w:p>
    <w:p w14:paraId="740D8ACF" w14:textId="77777777" w:rsidR="00004B6B" w:rsidRDefault="00004B6B">
      <w:pPr>
        <w:rPr>
          <w:rFonts w:asciiTheme="majorBidi" w:hAnsiTheme="majorBidi"/>
          <w:bCs/>
          <w:sz w:val="24"/>
          <w:szCs w:val="24"/>
        </w:rPr>
      </w:pPr>
      <w:r>
        <w:rPr>
          <w:rFonts w:asciiTheme="majorBidi" w:hAnsiTheme="majorBidi"/>
          <w:bCs/>
          <w:sz w:val="24"/>
          <w:szCs w:val="24"/>
        </w:rPr>
        <w:br w:type="page"/>
      </w:r>
    </w:p>
    <w:p w14:paraId="1A423B12" w14:textId="77777777" w:rsidR="00004B6B" w:rsidRDefault="00211FD7" w:rsidP="00004B6B">
      <w:pPr>
        <w:pStyle w:val="ListParagraph"/>
        <w:spacing w:after="0" w:line="360" w:lineRule="auto"/>
        <w:ind w:left="1134" w:hanging="567"/>
        <w:contextualSpacing w:val="0"/>
        <w:rPr>
          <w:rFonts w:asciiTheme="majorBidi" w:hAnsiTheme="majorBidi"/>
          <w:bCs/>
          <w:sz w:val="24"/>
          <w:szCs w:val="24"/>
        </w:rPr>
      </w:pPr>
      <w:r w:rsidRPr="00D6601E">
        <w:rPr>
          <w:rFonts w:asciiTheme="majorBidi" w:hAnsiTheme="majorBidi"/>
          <w:bCs/>
          <w:sz w:val="24"/>
          <w:szCs w:val="24"/>
        </w:rPr>
        <w:lastRenderedPageBreak/>
        <w:t>2)</w:t>
      </w:r>
      <w:r w:rsidRPr="00D6601E">
        <w:rPr>
          <w:rFonts w:asciiTheme="majorBidi" w:hAnsiTheme="majorBidi"/>
          <w:bCs/>
          <w:sz w:val="24"/>
          <w:szCs w:val="24"/>
        </w:rPr>
        <w:tab/>
        <w:t>Anexo II: Subscrição do capital autorizado;</w:t>
      </w:r>
    </w:p>
    <w:p w14:paraId="08CB0C25" w14:textId="77777777" w:rsidR="00004B6B" w:rsidRDefault="00004B6B" w:rsidP="00004B6B">
      <w:pPr>
        <w:pStyle w:val="ListParagraph"/>
        <w:spacing w:after="0" w:line="360" w:lineRule="auto"/>
        <w:ind w:left="1134" w:hanging="567"/>
        <w:contextualSpacing w:val="0"/>
        <w:rPr>
          <w:rFonts w:asciiTheme="majorBidi" w:hAnsiTheme="majorBidi"/>
          <w:bCs/>
          <w:sz w:val="24"/>
          <w:szCs w:val="24"/>
        </w:rPr>
      </w:pPr>
    </w:p>
    <w:p w14:paraId="6336EDBB" w14:textId="77777777" w:rsidR="00004B6B" w:rsidRDefault="00BA59B2" w:rsidP="00004B6B">
      <w:pPr>
        <w:pStyle w:val="ListParagraph"/>
        <w:spacing w:after="0" w:line="360" w:lineRule="auto"/>
        <w:ind w:left="1134" w:hanging="567"/>
        <w:contextualSpacing w:val="0"/>
        <w:rPr>
          <w:rFonts w:asciiTheme="majorBidi" w:hAnsiTheme="majorBidi"/>
          <w:bCs/>
          <w:sz w:val="24"/>
          <w:szCs w:val="24"/>
        </w:rPr>
      </w:pPr>
      <w:r w:rsidRPr="00D6601E">
        <w:rPr>
          <w:rFonts w:asciiTheme="majorBidi" w:hAnsiTheme="majorBidi"/>
          <w:bCs/>
          <w:sz w:val="24"/>
          <w:szCs w:val="24"/>
        </w:rPr>
        <w:t>3)</w:t>
      </w:r>
      <w:r w:rsidRPr="00D6601E">
        <w:rPr>
          <w:rFonts w:asciiTheme="majorBidi" w:hAnsiTheme="majorBidi"/>
          <w:bCs/>
          <w:sz w:val="24"/>
          <w:szCs w:val="24"/>
        </w:rPr>
        <w:tab/>
        <w:t>Anexo III: Critérios de elegibilidade para a assistência financeira do MEE a título cautelar; e</w:t>
      </w:r>
    </w:p>
    <w:p w14:paraId="6D381FB3" w14:textId="77777777" w:rsidR="00004B6B" w:rsidRDefault="00004B6B" w:rsidP="00004B6B">
      <w:pPr>
        <w:pStyle w:val="ListParagraph"/>
        <w:spacing w:after="0" w:line="360" w:lineRule="auto"/>
        <w:ind w:left="1134" w:hanging="567"/>
        <w:contextualSpacing w:val="0"/>
        <w:rPr>
          <w:rFonts w:asciiTheme="majorBidi" w:hAnsiTheme="majorBidi"/>
          <w:bCs/>
          <w:sz w:val="24"/>
          <w:szCs w:val="24"/>
        </w:rPr>
      </w:pPr>
    </w:p>
    <w:p w14:paraId="553E01C9" w14:textId="0E97B645" w:rsidR="008F5F30" w:rsidRPr="00004B6B" w:rsidRDefault="001539B2" w:rsidP="00004B6B">
      <w:pPr>
        <w:pStyle w:val="ListParagraph"/>
        <w:spacing w:after="0" w:line="360" w:lineRule="auto"/>
        <w:ind w:left="1134" w:hanging="567"/>
        <w:contextualSpacing w:val="0"/>
        <w:rPr>
          <w:rFonts w:asciiTheme="majorBidi" w:hAnsiTheme="majorBidi"/>
          <w:bCs/>
          <w:sz w:val="24"/>
          <w:szCs w:val="24"/>
        </w:rPr>
      </w:pPr>
      <w:r w:rsidRPr="00D6601E">
        <w:rPr>
          <w:rFonts w:asciiTheme="majorBidi" w:hAnsiTheme="majorBidi"/>
          <w:bCs/>
          <w:sz w:val="24"/>
          <w:szCs w:val="24"/>
        </w:rPr>
        <w:t>4)</w:t>
      </w:r>
      <w:r w:rsidRPr="00D6601E">
        <w:rPr>
          <w:rFonts w:asciiTheme="majorBidi" w:hAnsiTheme="majorBidi"/>
          <w:bCs/>
          <w:sz w:val="24"/>
          <w:szCs w:val="24"/>
        </w:rPr>
        <w:tab/>
        <w:t>Anexo IV: Critérios para a aprovação de empréstimos e desembolsos ao abrigo do mecanismo de apoio.».</w:t>
      </w:r>
    </w:p>
    <w:p w14:paraId="633E9F0C" w14:textId="77777777" w:rsidR="008F5F30" w:rsidRPr="00D6601E" w:rsidRDefault="008F5F30" w:rsidP="00EC7CE5">
      <w:pPr>
        <w:pStyle w:val="ListParagraph"/>
        <w:spacing w:after="0" w:line="360" w:lineRule="auto"/>
        <w:ind w:left="0"/>
        <w:contextualSpacing w:val="0"/>
        <w:rPr>
          <w:rFonts w:asciiTheme="majorBidi" w:eastAsia="Times New Roman" w:hAnsiTheme="majorBidi" w:cstheme="majorBidi"/>
          <w:bCs/>
          <w:sz w:val="24"/>
          <w:szCs w:val="24"/>
        </w:rPr>
      </w:pPr>
    </w:p>
    <w:p w14:paraId="2A4C8A17" w14:textId="1E8CFD7D" w:rsidR="008F5F30" w:rsidRDefault="00D80E3F" w:rsidP="00EC7CE5">
      <w:pPr>
        <w:spacing w:after="0" w:line="360" w:lineRule="auto"/>
        <w:rPr>
          <w:rFonts w:asciiTheme="majorBidi" w:hAnsiTheme="majorBidi"/>
          <w:bCs/>
          <w:sz w:val="24"/>
          <w:szCs w:val="24"/>
        </w:rPr>
      </w:pPr>
      <w:r w:rsidRPr="00D6601E">
        <w:rPr>
          <w:rFonts w:asciiTheme="majorBidi" w:hAnsiTheme="majorBidi"/>
          <w:bCs/>
          <w:sz w:val="24"/>
          <w:szCs w:val="24"/>
        </w:rPr>
        <w:t>3</w:t>
      </w:r>
      <w:r w:rsidR="0065094A">
        <w:rPr>
          <w:rFonts w:asciiTheme="majorBidi" w:hAnsiTheme="majorBidi"/>
          <w:bCs/>
          <w:sz w:val="24"/>
          <w:szCs w:val="24"/>
        </w:rPr>
        <w:t>5</w:t>
      </w:r>
      <w:r w:rsidRPr="00D6601E">
        <w:rPr>
          <w:rFonts w:asciiTheme="majorBidi" w:hAnsiTheme="majorBidi"/>
          <w:bCs/>
          <w:sz w:val="24"/>
          <w:szCs w:val="24"/>
        </w:rPr>
        <w:t>)</w:t>
      </w:r>
      <w:r w:rsidRPr="00D6601E">
        <w:rPr>
          <w:rFonts w:asciiTheme="majorBidi" w:hAnsiTheme="majorBidi"/>
          <w:bCs/>
          <w:sz w:val="24"/>
          <w:szCs w:val="24"/>
        </w:rPr>
        <w:tab/>
        <w:t>É aditado o seguinte anexo III:</w:t>
      </w:r>
    </w:p>
    <w:p w14:paraId="51F12023" w14:textId="77777777" w:rsidR="00275A71" w:rsidRPr="00D6601E" w:rsidRDefault="00275A71" w:rsidP="00EC7CE5">
      <w:pPr>
        <w:spacing w:after="0" w:line="360" w:lineRule="auto"/>
        <w:rPr>
          <w:rFonts w:asciiTheme="majorBidi" w:eastAsia="Times New Roman" w:hAnsiTheme="majorBidi" w:cstheme="majorBidi"/>
          <w:bCs/>
          <w:sz w:val="24"/>
          <w:szCs w:val="24"/>
        </w:rPr>
      </w:pPr>
    </w:p>
    <w:p w14:paraId="171D943C" w14:textId="77777777" w:rsidR="00275A71" w:rsidRDefault="00940E0E" w:rsidP="00004B6B">
      <w:pPr>
        <w:spacing w:after="0" w:line="360" w:lineRule="auto"/>
        <w:ind w:left="567"/>
        <w:rPr>
          <w:rFonts w:asciiTheme="majorBidi" w:eastAsia="Times New Roman" w:hAnsiTheme="majorBidi" w:cstheme="majorBidi"/>
          <w:bCs/>
          <w:sz w:val="24"/>
          <w:szCs w:val="24"/>
        </w:rPr>
      </w:pPr>
      <w:r w:rsidRPr="00D6601E">
        <w:rPr>
          <w:rFonts w:asciiTheme="majorBidi" w:hAnsiTheme="majorBidi"/>
          <w:bCs/>
          <w:sz w:val="24"/>
          <w:szCs w:val="24"/>
        </w:rPr>
        <w:t>‘</w:t>
      </w:r>
      <w:r w:rsidRPr="00275A71">
        <w:rPr>
          <w:rFonts w:asciiTheme="majorBidi" w:hAnsiTheme="majorBidi"/>
          <w:b/>
          <w:sz w:val="24"/>
          <w:szCs w:val="24"/>
          <w:u w:val="single"/>
        </w:rPr>
        <w:t>ANEXO III</w:t>
      </w:r>
    </w:p>
    <w:p w14:paraId="13C44435" w14:textId="77777777" w:rsidR="00275A71" w:rsidRDefault="00275A71" w:rsidP="00004B6B">
      <w:pPr>
        <w:spacing w:after="0" w:line="360" w:lineRule="auto"/>
        <w:ind w:left="567"/>
        <w:rPr>
          <w:rFonts w:asciiTheme="majorBidi" w:eastAsia="Times New Roman" w:hAnsiTheme="majorBidi" w:cstheme="majorBidi"/>
          <w:bCs/>
          <w:sz w:val="24"/>
          <w:szCs w:val="24"/>
        </w:rPr>
      </w:pPr>
    </w:p>
    <w:p w14:paraId="0905E88E" w14:textId="64CC7C2A" w:rsidR="008F5F30" w:rsidRPr="00275A71" w:rsidRDefault="00940E0E" w:rsidP="00004B6B">
      <w:pPr>
        <w:spacing w:after="0" w:line="360" w:lineRule="auto"/>
        <w:ind w:left="567"/>
        <w:rPr>
          <w:rFonts w:asciiTheme="majorBidi" w:eastAsia="Times New Roman" w:hAnsiTheme="majorBidi" w:cstheme="majorBidi"/>
          <w:bCs/>
          <w:sz w:val="24"/>
          <w:szCs w:val="24"/>
        </w:rPr>
      </w:pPr>
      <w:r w:rsidRPr="00D6601E">
        <w:rPr>
          <w:rFonts w:asciiTheme="majorBidi" w:hAnsiTheme="majorBidi"/>
          <w:bCs/>
          <w:sz w:val="24"/>
          <w:szCs w:val="24"/>
        </w:rPr>
        <w:t>Critérios de elegibilidade para a assistência financeira do MEE a título cautelar</w:t>
      </w:r>
    </w:p>
    <w:p w14:paraId="0B3C8E2B" w14:textId="77777777" w:rsidR="00275A71" w:rsidRDefault="00275A71" w:rsidP="00EC7CE5">
      <w:pPr>
        <w:autoSpaceDE w:val="0"/>
        <w:autoSpaceDN w:val="0"/>
        <w:adjustRightInd w:val="0"/>
        <w:spacing w:after="0" w:line="360" w:lineRule="auto"/>
        <w:rPr>
          <w:rFonts w:asciiTheme="majorBidi" w:hAnsiTheme="majorBidi"/>
          <w:bCs/>
          <w:sz w:val="24"/>
          <w:szCs w:val="24"/>
        </w:rPr>
      </w:pPr>
    </w:p>
    <w:p w14:paraId="42B74C6E" w14:textId="21976590" w:rsidR="008F5F30" w:rsidRPr="00D6601E" w:rsidRDefault="00275A71" w:rsidP="00004B6B">
      <w:pPr>
        <w:autoSpaceDE w:val="0"/>
        <w:autoSpaceDN w:val="0"/>
        <w:adjustRightInd w:val="0"/>
        <w:spacing w:after="0" w:line="360" w:lineRule="auto"/>
        <w:ind w:left="1134" w:hanging="567"/>
        <w:rPr>
          <w:rFonts w:asciiTheme="majorBidi" w:eastAsia="Calibri" w:hAnsiTheme="majorBidi" w:cstheme="majorBidi"/>
          <w:bCs/>
          <w:sz w:val="24"/>
          <w:szCs w:val="24"/>
        </w:rPr>
      </w:pPr>
      <w:r>
        <w:rPr>
          <w:rFonts w:asciiTheme="majorBidi" w:hAnsiTheme="majorBidi"/>
          <w:bCs/>
          <w:sz w:val="24"/>
          <w:szCs w:val="24"/>
        </w:rPr>
        <w:t>1.</w:t>
      </w:r>
      <w:r>
        <w:rPr>
          <w:rFonts w:asciiTheme="majorBidi" w:hAnsiTheme="majorBidi"/>
          <w:bCs/>
          <w:sz w:val="24"/>
          <w:szCs w:val="24"/>
        </w:rPr>
        <w:tab/>
      </w:r>
      <w:r w:rsidR="008A7CD1" w:rsidRPr="00D6601E">
        <w:rPr>
          <w:rFonts w:asciiTheme="majorBidi" w:hAnsiTheme="majorBidi"/>
          <w:bCs/>
          <w:sz w:val="24"/>
          <w:szCs w:val="24"/>
        </w:rPr>
        <w:t>Apresentam-se em seguida os critérios de elegibilidade para a assistência financeira do MEE a título cautelar, que foram estabelecidos tendo em conta:</w:t>
      </w:r>
    </w:p>
    <w:p w14:paraId="1010A99C" w14:textId="77777777" w:rsidR="00275A71" w:rsidRDefault="00275A71" w:rsidP="00EC7CE5">
      <w:pPr>
        <w:autoSpaceDE w:val="0"/>
        <w:autoSpaceDN w:val="0"/>
        <w:adjustRightInd w:val="0"/>
        <w:spacing w:after="0" w:line="360" w:lineRule="auto"/>
        <w:rPr>
          <w:rFonts w:asciiTheme="majorBidi" w:hAnsiTheme="majorBidi"/>
          <w:bCs/>
          <w:sz w:val="24"/>
          <w:szCs w:val="24"/>
        </w:rPr>
      </w:pPr>
    </w:p>
    <w:p w14:paraId="021C76EB" w14:textId="4A87378A" w:rsidR="00275A71" w:rsidRDefault="00275A71" w:rsidP="00004B6B">
      <w:pPr>
        <w:tabs>
          <w:tab w:val="left" w:pos="3828"/>
        </w:tabs>
        <w:autoSpaceDE w:val="0"/>
        <w:autoSpaceDN w:val="0"/>
        <w:adjustRightInd w:val="0"/>
        <w:spacing w:after="0" w:line="360" w:lineRule="auto"/>
        <w:ind w:left="1134" w:hanging="567"/>
        <w:rPr>
          <w:rFonts w:asciiTheme="majorBidi" w:eastAsia="Calibri" w:hAnsiTheme="majorBidi" w:cstheme="majorBidi"/>
          <w:bCs/>
          <w:sz w:val="24"/>
          <w:szCs w:val="24"/>
        </w:rPr>
      </w:pPr>
      <w:r>
        <w:rPr>
          <w:rFonts w:asciiTheme="majorBidi" w:hAnsiTheme="majorBidi"/>
          <w:bCs/>
          <w:sz w:val="24"/>
          <w:szCs w:val="24"/>
        </w:rPr>
        <w:t>a</w:t>
      </w:r>
      <w:r w:rsidR="00C448E4">
        <w:rPr>
          <w:rFonts w:asciiTheme="majorBidi" w:hAnsiTheme="majorBidi"/>
          <w:bCs/>
          <w:sz w:val="24"/>
          <w:szCs w:val="24"/>
        </w:rPr>
        <w:t>)</w:t>
      </w:r>
      <w:r w:rsidR="00004B6B">
        <w:rPr>
          <w:rFonts w:asciiTheme="majorBidi" w:hAnsiTheme="majorBidi"/>
          <w:bCs/>
          <w:sz w:val="24"/>
          <w:szCs w:val="24"/>
        </w:rPr>
        <w:tab/>
      </w:r>
      <w:r w:rsidR="00940E0E" w:rsidRPr="00D6601E">
        <w:rPr>
          <w:rFonts w:asciiTheme="majorBidi" w:hAnsiTheme="majorBidi"/>
          <w:bCs/>
          <w:sz w:val="24"/>
          <w:szCs w:val="24"/>
        </w:rPr>
        <w:t xml:space="preserve">A Declaração da Cimeira do Euro, de 14 de dezembro de 2018, que aprovou a ficha descritiva da reforma do MEE, especificando que serão clarificados os critérios de elegibilidade </w:t>
      </w:r>
      <w:r w:rsidR="00940E0E" w:rsidRPr="00D6601E">
        <w:rPr>
          <w:rFonts w:asciiTheme="majorBidi" w:hAnsiTheme="majorBidi"/>
          <w:bCs/>
          <w:i/>
          <w:iCs/>
          <w:sz w:val="24"/>
          <w:szCs w:val="24"/>
        </w:rPr>
        <w:t>ex ante</w:t>
      </w:r>
      <w:r w:rsidR="00940E0E" w:rsidRPr="00D6601E">
        <w:rPr>
          <w:rFonts w:asciiTheme="majorBidi" w:hAnsiTheme="majorBidi"/>
          <w:bCs/>
          <w:sz w:val="24"/>
          <w:szCs w:val="24"/>
        </w:rPr>
        <w:t xml:space="preserve"> para avaliar o bom desempenho económico e financeiro, e que o instrumento da linha de crédito com condições mais rigorosas («LCCR») continuará a estar disponível, como previsto nas orientações atuais do MEE; e</w:t>
      </w:r>
    </w:p>
    <w:p w14:paraId="4EAB144A" w14:textId="77777777" w:rsidR="00275A71" w:rsidRDefault="00275A71" w:rsidP="00EC7CE5">
      <w:pPr>
        <w:rPr>
          <w:rFonts w:asciiTheme="majorBidi" w:eastAsia="Calibri" w:hAnsiTheme="majorBidi" w:cstheme="majorBidi"/>
          <w:bCs/>
          <w:sz w:val="24"/>
          <w:szCs w:val="24"/>
        </w:rPr>
      </w:pPr>
      <w:r>
        <w:rPr>
          <w:rFonts w:asciiTheme="majorBidi" w:eastAsia="Calibri" w:hAnsiTheme="majorBidi" w:cstheme="majorBidi"/>
          <w:bCs/>
          <w:sz w:val="24"/>
          <w:szCs w:val="24"/>
        </w:rPr>
        <w:br w:type="page"/>
      </w:r>
    </w:p>
    <w:p w14:paraId="358CB8C5" w14:textId="110B651E" w:rsidR="008F5F30" w:rsidRPr="00D6601E" w:rsidRDefault="00004B6B" w:rsidP="00004B6B">
      <w:pPr>
        <w:tabs>
          <w:tab w:val="left" w:pos="3828"/>
        </w:tabs>
        <w:autoSpaceDE w:val="0"/>
        <w:autoSpaceDN w:val="0"/>
        <w:adjustRightInd w:val="0"/>
        <w:spacing w:after="0" w:line="360" w:lineRule="auto"/>
        <w:ind w:left="1701" w:hanging="567"/>
        <w:rPr>
          <w:rFonts w:asciiTheme="majorBidi" w:eastAsia="Calibri" w:hAnsiTheme="majorBidi" w:cstheme="majorBidi"/>
          <w:bCs/>
          <w:sz w:val="24"/>
          <w:szCs w:val="24"/>
        </w:rPr>
      </w:pPr>
      <w:r>
        <w:rPr>
          <w:rFonts w:asciiTheme="majorBidi" w:hAnsiTheme="majorBidi"/>
          <w:bCs/>
          <w:sz w:val="24"/>
          <w:szCs w:val="24"/>
        </w:rPr>
        <w:lastRenderedPageBreak/>
        <w:t>b)</w:t>
      </w:r>
      <w:r>
        <w:rPr>
          <w:rFonts w:asciiTheme="majorBidi" w:hAnsiTheme="majorBidi"/>
          <w:bCs/>
          <w:sz w:val="24"/>
          <w:szCs w:val="24"/>
        </w:rPr>
        <w:tab/>
      </w:r>
      <w:r w:rsidR="00940E0E" w:rsidRPr="00D6601E">
        <w:rPr>
          <w:rFonts w:asciiTheme="majorBidi" w:hAnsiTheme="majorBidi"/>
          <w:bCs/>
          <w:sz w:val="24"/>
          <w:szCs w:val="24"/>
        </w:rPr>
        <w:t xml:space="preserve">A posição comum sobre a futura cooperação entre a Comissão Europeia e o MEE, em anexo à ficha descritiva da reforma do MEE, bem como as funções e competências das instituições previstas no quadro normativo da União Europeia. </w:t>
      </w:r>
    </w:p>
    <w:p w14:paraId="2EDF96A8" w14:textId="77777777" w:rsidR="00275A71" w:rsidRDefault="00275A71" w:rsidP="00EC7CE5">
      <w:pPr>
        <w:autoSpaceDE w:val="0"/>
        <w:autoSpaceDN w:val="0"/>
        <w:adjustRightInd w:val="0"/>
        <w:spacing w:after="0" w:line="360" w:lineRule="auto"/>
        <w:rPr>
          <w:rFonts w:asciiTheme="majorBidi" w:hAnsiTheme="majorBidi"/>
          <w:bCs/>
          <w:sz w:val="24"/>
          <w:szCs w:val="24"/>
        </w:rPr>
      </w:pPr>
    </w:p>
    <w:p w14:paraId="1C885B55" w14:textId="77777777" w:rsidR="00275A71" w:rsidRDefault="00C360E6" w:rsidP="00004B6B">
      <w:pPr>
        <w:autoSpaceDE w:val="0"/>
        <w:autoSpaceDN w:val="0"/>
        <w:adjustRightInd w:val="0"/>
        <w:spacing w:after="0" w:line="360" w:lineRule="auto"/>
        <w:ind w:left="1134"/>
        <w:rPr>
          <w:rFonts w:asciiTheme="majorBidi" w:eastAsia="Calibri" w:hAnsiTheme="majorBidi" w:cstheme="majorBidi"/>
          <w:bCs/>
          <w:sz w:val="24"/>
          <w:szCs w:val="24"/>
        </w:rPr>
      </w:pPr>
      <w:r w:rsidRPr="00D6601E">
        <w:rPr>
          <w:rFonts w:asciiTheme="majorBidi" w:hAnsiTheme="majorBidi"/>
          <w:bCs/>
          <w:sz w:val="24"/>
          <w:szCs w:val="24"/>
        </w:rPr>
        <w:t>Além disso, considerando que o processo de concessão de assistência financeira do MEE a título cautelar respeita o disposto nos artigos 13.º e 14.º do presente Tratado e que, nos termos do artigo 14.º, n.º 1, do presente Tratado, o Conselho de Governadores pode decidir conceder assistência financeira a título cautelar a um membro do MEE cuja dívida pública seja sustentável e que o Conselho de Administração adot</w:t>
      </w:r>
      <w:r w:rsidR="00A751C4" w:rsidRPr="00D6601E">
        <w:rPr>
          <w:rFonts w:asciiTheme="majorBidi" w:hAnsiTheme="majorBidi"/>
          <w:bCs/>
          <w:sz w:val="24"/>
          <w:szCs w:val="24"/>
        </w:rPr>
        <w:t>a</w:t>
      </w:r>
      <w:r w:rsidRPr="00D6601E">
        <w:rPr>
          <w:rFonts w:asciiTheme="majorBidi" w:hAnsiTheme="majorBidi"/>
          <w:bCs/>
          <w:sz w:val="24"/>
          <w:szCs w:val="24"/>
        </w:rPr>
        <w:t xml:space="preserve"> orientações pormenorizadas sobre as modalidades de execução dessa assistência financeira do MEE a título cautelar, </w:t>
      </w:r>
      <w:r w:rsidR="00A751C4" w:rsidRPr="00D6601E">
        <w:rPr>
          <w:rFonts w:asciiTheme="majorBidi" w:hAnsiTheme="majorBidi"/>
          <w:bCs/>
          <w:sz w:val="24"/>
          <w:szCs w:val="24"/>
        </w:rPr>
        <w:t>nos termos do</w:t>
      </w:r>
      <w:r w:rsidRPr="00D6601E">
        <w:rPr>
          <w:rFonts w:asciiTheme="majorBidi" w:hAnsiTheme="majorBidi"/>
          <w:bCs/>
          <w:sz w:val="24"/>
          <w:szCs w:val="24"/>
        </w:rPr>
        <w:t xml:space="preserve"> artigo 14.º, n.º 5, do presente Tratado,</w:t>
      </w:r>
    </w:p>
    <w:p w14:paraId="32D58101" w14:textId="77777777" w:rsidR="00275A71" w:rsidRDefault="00275A71" w:rsidP="00EC7CE5">
      <w:pPr>
        <w:autoSpaceDE w:val="0"/>
        <w:autoSpaceDN w:val="0"/>
        <w:adjustRightInd w:val="0"/>
        <w:spacing w:after="0" w:line="360" w:lineRule="auto"/>
        <w:rPr>
          <w:rFonts w:asciiTheme="majorBidi" w:hAnsiTheme="majorBidi"/>
          <w:bCs/>
          <w:sz w:val="24"/>
          <w:szCs w:val="24"/>
        </w:rPr>
      </w:pPr>
    </w:p>
    <w:p w14:paraId="72993441" w14:textId="697AA40B" w:rsidR="008F5F30" w:rsidRPr="00275A71" w:rsidRDefault="00275A71" w:rsidP="00004B6B">
      <w:pPr>
        <w:autoSpaceDE w:val="0"/>
        <w:autoSpaceDN w:val="0"/>
        <w:adjustRightInd w:val="0"/>
        <w:spacing w:after="0" w:line="360" w:lineRule="auto"/>
        <w:ind w:left="1134" w:hanging="567"/>
        <w:rPr>
          <w:rFonts w:asciiTheme="majorBidi" w:eastAsia="Calibri" w:hAnsiTheme="majorBidi" w:cstheme="majorBidi"/>
          <w:bCs/>
          <w:sz w:val="24"/>
          <w:szCs w:val="24"/>
        </w:rPr>
      </w:pPr>
      <w:r>
        <w:rPr>
          <w:rFonts w:asciiTheme="majorBidi" w:hAnsiTheme="majorBidi"/>
          <w:bCs/>
          <w:sz w:val="24"/>
          <w:szCs w:val="24"/>
        </w:rPr>
        <w:t>2.</w:t>
      </w:r>
      <w:r>
        <w:rPr>
          <w:rFonts w:asciiTheme="majorBidi" w:hAnsiTheme="majorBidi"/>
          <w:bCs/>
          <w:sz w:val="24"/>
          <w:szCs w:val="24"/>
        </w:rPr>
        <w:tab/>
      </w:r>
      <w:r w:rsidR="00940E0E" w:rsidRPr="00D6601E">
        <w:rPr>
          <w:rFonts w:asciiTheme="majorBidi" w:hAnsiTheme="majorBidi"/>
          <w:bCs/>
          <w:sz w:val="24"/>
          <w:szCs w:val="24"/>
        </w:rPr>
        <w:t xml:space="preserve">Critérios de elegibilidade para a concessão de uma linha de crédito </w:t>
      </w:r>
      <w:r w:rsidR="00A751C4" w:rsidRPr="00D6601E">
        <w:rPr>
          <w:rFonts w:asciiTheme="majorBidi" w:hAnsiTheme="majorBidi"/>
          <w:bCs/>
          <w:sz w:val="24"/>
          <w:szCs w:val="24"/>
        </w:rPr>
        <w:t xml:space="preserve">a título cautelar sujeita a condições </w:t>
      </w:r>
      <w:r w:rsidR="00940E0E" w:rsidRPr="00D6601E">
        <w:rPr>
          <w:rFonts w:asciiTheme="majorBidi" w:hAnsiTheme="majorBidi"/>
          <w:bCs/>
          <w:sz w:val="24"/>
          <w:szCs w:val="24"/>
        </w:rPr>
        <w:t>(«</w:t>
      </w:r>
      <w:r w:rsidR="00A751C4" w:rsidRPr="00D6601E">
        <w:rPr>
          <w:rFonts w:asciiTheme="majorBidi" w:hAnsiTheme="majorBidi"/>
          <w:bCs/>
          <w:sz w:val="24"/>
          <w:szCs w:val="24"/>
        </w:rPr>
        <w:t>LCCC</w:t>
      </w:r>
      <w:r w:rsidR="00940E0E" w:rsidRPr="00D6601E">
        <w:rPr>
          <w:rFonts w:asciiTheme="majorBidi" w:hAnsiTheme="majorBidi"/>
          <w:bCs/>
          <w:sz w:val="24"/>
          <w:szCs w:val="24"/>
        </w:rPr>
        <w:t>»):</w:t>
      </w:r>
    </w:p>
    <w:p w14:paraId="09117B63" w14:textId="77777777" w:rsidR="00275A71" w:rsidRDefault="00275A71" w:rsidP="00EC7CE5">
      <w:pPr>
        <w:pStyle w:val="ListParagraph"/>
        <w:spacing w:after="0" w:line="360" w:lineRule="auto"/>
        <w:ind w:left="0"/>
        <w:rPr>
          <w:rFonts w:asciiTheme="majorBidi" w:hAnsiTheme="majorBidi"/>
          <w:bCs/>
          <w:sz w:val="24"/>
          <w:szCs w:val="24"/>
        </w:rPr>
      </w:pPr>
    </w:p>
    <w:p w14:paraId="7A76A7E2" w14:textId="766B2FB0" w:rsidR="008F5F30" w:rsidRPr="00D6601E" w:rsidRDefault="00940E0E" w:rsidP="00004B6B">
      <w:pPr>
        <w:pStyle w:val="ListParagraph"/>
        <w:spacing w:after="0" w:line="360" w:lineRule="auto"/>
        <w:ind w:left="1134"/>
        <w:rPr>
          <w:rFonts w:asciiTheme="majorBidi" w:eastAsia="Calibri" w:hAnsiTheme="majorBidi" w:cstheme="majorBidi"/>
          <w:bCs/>
          <w:sz w:val="24"/>
          <w:szCs w:val="24"/>
        </w:rPr>
      </w:pPr>
      <w:r w:rsidRPr="00D6601E">
        <w:rPr>
          <w:rFonts w:asciiTheme="majorBidi" w:hAnsiTheme="majorBidi"/>
          <w:bCs/>
          <w:sz w:val="24"/>
          <w:szCs w:val="24"/>
        </w:rPr>
        <w:t xml:space="preserve">O acesso a uma </w:t>
      </w:r>
      <w:r w:rsidR="00A751C4" w:rsidRPr="00D6601E">
        <w:rPr>
          <w:rFonts w:asciiTheme="majorBidi" w:hAnsiTheme="majorBidi"/>
          <w:bCs/>
          <w:sz w:val="24"/>
          <w:szCs w:val="24"/>
        </w:rPr>
        <w:t xml:space="preserve">LCCC </w:t>
      </w:r>
      <w:r w:rsidRPr="00D6601E">
        <w:rPr>
          <w:rFonts w:asciiTheme="majorBidi" w:hAnsiTheme="majorBidi"/>
          <w:bCs/>
          <w:sz w:val="24"/>
          <w:szCs w:val="24"/>
        </w:rPr>
        <w:t xml:space="preserve">deve basear-se em critérios de elegibilidade e circunscrever-se aos membros do MEE com uma situação económica e financeira essencialmente robusta e cuja dívida pública seja sustentável. Como regra, os membros do MEE devem cumprir critérios quantitativos e satisfazer as condições qualitativas relacionadas com a supervisão da UE. A </w:t>
      </w:r>
      <w:r w:rsidRPr="00D6601E">
        <w:rPr>
          <w:rFonts w:asciiTheme="majorBidi" w:hAnsiTheme="majorBidi"/>
          <w:bCs/>
          <w:iCs/>
          <w:sz w:val="24"/>
          <w:szCs w:val="24"/>
        </w:rPr>
        <w:t>avaliação</w:t>
      </w:r>
      <w:r w:rsidRPr="00D6601E">
        <w:rPr>
          <w:rFonts w:asciiTheme="majorBidi" w:hAnsiTheme="majorBidi"/>
          <w:bCs/>
          <w:sz w:val="24"/>
          <w:szCs w:val="24"/>
        </w:rPr>
        <w:t xml:space="preserve"> da elegibilidade </w:t>
      </w:r>
      <w:r w:rsidR="009F1A0C" w:rsidRPr="00D6601E">
        <w:rPr>
          <w:rFonts w:asciiTheme="majorBidi" w:hAnsiTheme="majorBidi"/>
          <w:bCs/>
          <w:sz w:val="24"/>
          <w:szCs w:val="24"/>
        </w:rPr>
        <w:t xml:space="preserve">para uma LCCC </w:t>
      </w:r>
      <w:r w:rsidRPr="00D6601E">
        <w:rPr>
          <w:rFonts w:asciiTheme="majorBidi" w:hAnsiTheme="majorBidi"/>
          <w:bCs/>
          <w:sz w:val="24"/>
          <w:szCs w:val="24"/>
        </w:rPr>
        <w:t>de um potencial beneficiário membro do MEE é feita com base nos seguintes critérios:</w:t>
      </w:r>
    </w:p>
    <w:p w14:paraId="54A9E7FB" w14:textId="77777777" w:rsidR="00275A71" w:rsidRDefault="00275A71" w:rsidP="00EC7CE5">
      <w:pPr>
        <w:rPr>
          <w:rFonts w:asciiTheme="majorBidi" w:hAnsiTheme="majorBidi"/>
          <w:bCs/>
          <w:sz w:val="24"/>
          <w:szCs w:val="24"/>
        </w:rPr>
      </w:pPr>
      <w:r>
        <w:rPr>
          <w:rFonts w:asciiTheme="majorBidi" w:hAnsiTheme="majorBidi"/>
          <w:bCs/>
          <w:sz w:val="24"/>
          <w:szCs w:val="24"/>
        </w:rPr>
        <w:br w:type="page"/>
      </w:r>
    </w:p>
    <w:p w14:paraId="46A76831" w14:textId="3CA27F1C" w:rsidR="008F5F30" w:rsidRPr="00D6601E" w:rsidRDefault="00DC1607" w:rsidP="00004B6B">
      <w:pPr>
        <w:spacing w:after="0" w:line="360" w:lineRule="auto"/>
        <w:ind w:left="1701" w:hanging="567"/>
        <w:rPr>
          <w:rFonts w:asciiTheme="majorBidi" w:eastAsia="Calibri" w:hAnsiTheme="majorBidi" w:cstheme="majorBidi"/>
          <w:bCs/>
          <w:sz w:val="24"/>
          <w:szCs w:val="24"/>
        </w:rPr>
      </w:pPr>
      <w:r w:rsidRPr="00D6601E">
        <w:rPr>
          <w:rFonts w:asciiTheme="majorBidi" w:hAnsiTheme="majorBidi"/>
          <w:bCs/>
          <w:sz w:val="24"/>
          <w:szCs w:val="24"/>
        </w:rPr>
        <w:lastRenderedPageBreak/>
        <w:t>a)</w:t>
      </w:r>
      <w:r w:rsidRPr="00D6601E">
        <w:rPr>
          <w:rFonts w:asciiTheme="majorBidi" w:hAnsiTheme="majorBidi"/>
          <w:bCs/>
          <w:sz w:val="24"/>
          <w:szCs w:val="24"/>
        </w:rPr>
        <w:tab/>
        <w:t xml:space="preserve">Respeito dos critérios orçamentais quantitativos. O membro do MEE não deve estar sujeito a um procedimento </w:t>
      </w:r>
      <w:r w:rsidR="00C06AB3">
        <w:rPr>
          <w:rFonts w:asciiTheme="majorBidi" w:hAnsiTheme="majorBidi"/>
          <w:bCs/>
          <w:sz w:val="24"/>
          <w:szCs w:val="24"/>
        </w:rPr>
        <w:t>por</w:t>
      </w:r>
      <w:r w:rsidRPr="00D6601E">
        <w:rPr>
          <w:rFonts w:asciiTheme="majorBidi" w:hAnsiTheme="majorBidi"/>
          <w:bCs/>
          <w:sz w:val="24"/>
          <w:szCs w:val="24"/>
        </w:rPr>
        <w:t xml:space="preserve"> défice excessivo e deve cumprir os três critérios seguintes nos dois anos que precedem o pedido de assistência financeira a título cautelar:</w:t>
      </w:r>
    </w:p>
    <w:p w14:paraId="48B26BD0" w14:textId="77777777" w:rsidR="00275A71" w:rsidRDefault="00275A71" w:rsidP="00EC7CE5">
      <w:pPr>
        <w:spacing w:after="0" w:line="360" w:lineRule="auto"/>
        <w:rPr>
          <w:rFonts w:asciiTheme="majorBidi" w:hAnsiTheme="majorBidi"/>
          <w:bCs/>
          <w:sz w:val="24"/>
          <w:szCs w:val="24"/>
        </w:rPr>
      </w:pPr>
    </w:p>
    <w:p w14:paraId="1814101C" w14:textId="7D082B5A" w:rsidR="008F5F30" w:rsidRPr="00D6601E" w:rsidRDefault="00004B6B" w:rsidP="00004B6B">
      <w:pPr>
        <w:spacing w:after="0" w:line="360" w:lineRule="auto"/>
        <w:ind w:left="2268" w:hanging="567"/>
        <w:rPr>
          <w:rFonts w:asciiTheme="majorBidi" w:eastAsia="Calibri" w:hAnsiTheme="majorBidi" w:cstheme="majorBidi"/>
          <w:bCs/>
          <w:sz w:val="24"/>
          <w:szCs w:val="24"/>
        </w:rPr>
      </w:pPr>
      <w:r>
        <w:rPr>
          <w:rFonts w:asciiTheme="majorBidi" w:hAnsiTheme="majorBidi"/>
          <w:bCs/>
          <w:sz w:val="24"/>
          <w:szCs w:val="24"/>
        </w:rPr>
        <w:t>i)</w:t>
      </w:r>
      <w:r w:rsidR="00B140B9" w:rsidRPr="00D6601E">
        <w:rPr>
          <w:rFonts w:asciiTheme="majorBidi" w:hAnsiTheme="majorBidi"/>
          <w:bCs/>
          <w:sz w:val="24"/>
          <w:szCs w:val="24"/>
        </w:rPr>
        <w:tab/>
      </w:r>
      <w:r w:rsidR="00E94EE4" w:rsidRPr="00D6601E">
        <w:rPr>
          <w:rFonts w:asciiTheme="majorBidi" w:hAnsiTheme="majorBidi"/>
          <w:bCs/>
          <w:sz w:val="24"/>
          <w:szCs w:val="24"/>
        </w:rPr>
        <w:t>défice das administrações públicas não superior a 3 % do PIB</w:t>
      </w:r>
      <w:r w:rsidR="00C06AB3">
        <w:rPr>
          <w:rFonts w:asciiTheme="majorBidi" w:hAnsiTheme="majorBidi"/>
          <w:bCs/>
          <w:sz w:val="24"/>
          <w:szCs w:val="24"/>
        </w:rPr>
        <w:t>,</w:t>
      </w:r>
    </w:p>
    <w:p w14:paraId="25B36C2B" w14:textId="77777777" w:rsidR="00275A71" w:rsidRDefault="00275A71" w:rsidP="00004B6B">
      <w:pPr>
        <w:spacing w:after="0" w:line="360" w:lineRule="auto"/>
        <w:ind w:left="2268" w:hanging="567"/>
        <w:rPr>
          <w:rFonts w:asciiTheme="majorBidi" w:hAnsiTheme="majorBidi"/>
          <w:bCs/>
          <w:sz w:val="24"/>
          <w:szCs w:val="24"/>
        </w:rPr>
      </w:pPr>
    </w:p>
    <w:p w14:paraId="653C319C" w14:textId="11D24D9A" w:rsidR="008F5F30" w:rsidRPr="00D6601E" w:rsidRDefault="00004B6B" w:rsidP="00004B6B">
      <w:pPr>
        <w:spacing w:after="0" w:line="360" w:lineRule="auto"/>
        <w:ind w:left="2268" w:hanging="567"/>
        <w:rPr>
          <w:rFonts w:asciiTheme="majorBidi" w:eastAsia="Calibri" w:hAnsiTheme="majorBidi" w:cstheme="majorBidi"/>
          <w:bCs/>
          <w:sz w:val="24"/>
          <w:szCs w:val="24"/>
        </w:rPr>
      </w:pPr>
      <w:r>
        <w:rPr>
          <w:rFonts w:asciiTheme="majorBidi" w:hAnsiTheme="majorBidi"/>
          <w:bCs/>
          <w:sz w:val="24"/>
          <w:szCs w:val="24"/>
        </w:rPr>
        <w:t>ii)</w:t>
      </w:r>
      <w:r w:rsidR="00B140B9" w:rsidRPr="00D6601E">
        <w:rPr>
          <w:rFonts w:asciiTheme="majorBidi" w:hAnsiTheme="majorBidi"/>
          <w:bCs/>
          <w:sz w:val="24"/>
          <w:szCs w:val="24"/>
        </w:rPr>
        <w:tab/>
      </w:r>
      <w:r w:rsidR="00E94EE4" w:rsidRPr="00D6601E">
        <w:rPr>
          <w:rFonts w:asciiTheme="majorBidi" w:hAnsiTheme="majorBidi"/>
          <w:bCs/>
          <w:sz w:val="24"/>
          <w:szCs w:val="24"/>
        </w:rPr>
        <w:t>saldo orçamental estrutural das administrações públicas igual ou superior ao valor de referência mínimo específico do país</w:t>
      </w:r>
      <w:r w:rsidR="00E94EE4" w:rsidRPr="00D6601E">
        <w:rPr>
          <w:rFonts w:asciiTheme="majorBidi" w:hAnsiTheme="majorBidi"/>
          <w:bCs/>
          <w:sz w:val="24"/>
          <w:szCs w:val="24"/>
          <w:vertAlign w:val="superscript"/>
        </w:rPr>
        <w:t>*</w:t>
      </w:r>
      <w:r w:rsidR="00C06AB3">
        <w:rPr>
          <w:rFonts w:asciiTheme="majorBidi" w:hAnsiTheme="majorBidi"/>
          <w:bCs/>
          <w:sz w:val="24"/>
          <w:szCs w:val="24"/>
        </w:rPr>
        <w:t>,</w:t>
      </w:r>
    </w:p>
    <w:p w14:paraId="7071A779" w14:textId="77777777" w:rsidR="00275A71" w:rsidRDefault="00275A71" w:rsidP="00004B6B">
      <w:pPr>
        <w:spacing w:after="0" w:line="360" w:lineRule="auto"/>
        <w:ind w:left="2268" w:hanging="567"/>
        <w:rPr>
          <w:rFonts w:asciiTheme="majorBidi" w:hAnsiTheme="majorBidi"/>
          <w:bCs/>
          <w:sz w:val="24"/>
          <w:szCs w:val="24"/>
        </w:rPr>
      </w:pPr>
    </w:p>
    <w:p w14:paraId="6B76EC3A" w14:textId="58242221" w:rsidR="008F5F30" w:rsidRPr="00D6601E" w:rsidRDefault="00004B6B" w:rsidP="00004B6B">
      <w:pPr>
        <w:spacing w:after="0" w:line="360" w:lineRule="auto"/>
        <w:ind w:left="2268" w:hanging="567"/>
        <w:rPr>
          <w:rFonts w:asciiTheme="majorBidi" w:eastAsia="Calibri" w:hAnsiTheme="majorBidi" w:cstheme="majorBidi"/>
          <w:bCs/>
          <w:sz w:val="24"/>
          <w:szCs w:val="24"/>
        </w:rPr>
      </w:pPr>
      <w:r>
        <w:rPr>
          <w:rFonts w:asciiTheme="majorBidi" w:hAnsiTheme="majorBidi"/>
          <w:bCs/>
          <w:sz w:val="24"/>
          <w:szCs w:val="24"/>
        </w:rPr>
        <w:t>iii)</w:t>
      </w:r>
      <w:r w:rsidR="00B140B9" w:rsidRPr="00D6601E">
        <w:rPr>
          <w:rFonts w:asciiTheme="majorBidi" w:hAnsiTheme="majorBidi"/>
          <w:bCs/>
          <w:sz w:val="24"/>
          <w:szCs w:val="24"/>
        </w:rPr>
        <w:tab/>
      </w:r>
      <w:r w:rsidR="00E94EE4" w:rsidRPr="00D6601E">
        <w:rPr>
          <w:rFonts w:asciiTheme="majorBidi" w:hAnsiTheme="majorBidi"/>
          <w:bCs/>
          <w:sz w:val="24"/>
          <w:szCs w:val="24"/>
        </w:rPr>
        <w:t xml:space="preserve">valor de referência para a dívida que consista num rácio dívida pública/PIB inferior a 60 % ou uma redução do diferencial em relação a 60% </w:t>
      </w:r>
      <w:r w:rsidR="00B140B9" w:rsidRPr="00D6601E">
        <w:rPr>
          <w:rFonts w:asciiTheme="majorBidi" w:hAnsiTheme="majorBidi"/>
          <w:bCs/>
          <w:sz w:val="24"/>
          <w:szCs w:val="24"/>
        </w:rPr>
        <w:t>ao</w:t>
      </w:r>
      <w:r w:rsidR="00E94EE4" w:rsidRPr="00D6601E">
        <w:rPr>
          <w:rFonts w:asciiTheme="majorBidi" w:hAnsiTheme="majorBidi"/>
          <w:bCs/>
          <w:sz w:val="24"/>
          <w:szCs w:val="24"/>
        </w:rPr>
        <w:t xml:space="preserve"> longo dos dois anos precedentes a uma taxa média de um vigésimo por ano;</w:t>
      </w:r>
    </w:p>
    <w:p w14:paraId="5A5524EC" w14:textId="77777777" w:rsidR="00275A71" w:rsidRDefault="00275A71" w:rsidP="00EC7CE5">
      <w:pPr>
        <w:spacing w:after="0" w:line="360" w:lineRule="auto"/>
        <w:rPr>
          <w:rFonts w:asciiTheme="majorBidi" w:hAnsiTheme="majorBidi"/>
          <w:bCs/>
          <w:sz w:val="24"/>
          <w:szCs w:val="24"/>
        </w:rPr>
      </w:pPr>
    </w:p>
    <w:p w14:paraId="6775CF3B" w14:textId="50D500AB" w:rsidR="008F5F30" w:rsidRDefault="00DC1607" w:rsidP="00004B6B">
      <w:pPr>
        <w:spacing w:after="0" w:line="360" w:lineRule="auto"/>
        <w:ind w:left="1701" w:hanging="567"/>
        <w:rPr>
          <w:rFonts w:asciiTheme="majorBidi" w:hAnsiTheme="majorBidi"/>
          <w:bCs/>
          <w:sz w:val="24"/>
          <w:szCs w:val="24"/>
        </w:rPr>
      </w:pPr>
      <w:r w:rsidRPr="00D6601E">
        <w:rPr>
          <w:rFonts w:asciiTheme="majorBidi" w:hAnsiTheme="majorBidi"/>
          <w:bCs/>
          <w:sz w:val="24"/>
          <w:szCs w:val="24"/>
        </w:rPr>
        <w:t>b)</w:t>
      </w:r>
      <w:r w:rsidRPr="00D6601E">
        <w:rPr>
          <w:rFonts w:asciiTheme="majorBidi" w:hAnsiTheme="majorBidi"/>
          <w:bCs/>
          <w:sz w:val="24"/>
          <w:szCs w:val="24"/>
        </w:rPr>
        <w:tab/>
        <w:t>Ausência de desequilíbrios excessivos. O membro do MEE não deve ser considerado como apresentando desequilíbrios excessivos no quadro da supervisão da UE;</w:t>
      </w:r>
    </w:p>
    <w:p w14:paraId="168790BE" w14:textId="77777777" w:rsidR="00004B6B" w:rsidRPr="00D6601E" w:rsidRDefault="00004B6B" w:rsidP="00004B6B">
      <w:pPr>
        <w:spacing w:after="0" w:line="360" w:lineRule="auto"/>
        <w:ind w:left="1701" w:hanging="567"/>
        <w:rPr>
          <w:rFonts w:asciiTheme="majorBidi" w:eastAsia="Calibri" w:hAnsiTheme="majorBidi" w:cstheme="majorBidi"/>
          <w:bCs/>
          <w:sz w:val="24"/>
          <w:szCs w:val="24"/>
        </w:rPr>
      </w:pPr>
    </w:p>
    <w:p w14:paraId="7590364E" w14:textId="3643C513" w:rsidR="008F5F30" w:rsidRDefault="00DC1607" w:rsidP="00004B6B">
      <w:pPr>
        <w:spacing w:after="0" w:line="360" w:lineRule="auto"/>
        <w:ind w:left="1701" w:hanging="567"/>
        <w:rPr>
          <w:rFonts w:asciiTheme="majorBidi" w:hAnsiTheme="majorBidi"/>
          <w:bCs/>
          <w:sz w:val="24"/>
          <w:szCs w:val="24"/>
        </w:rPr>
      </w:pPr>
      <w:r w:rsidRPr="00D6601E">
        <w:rPr>
          <w:rFonts w:asciiTheme="majorBidi" w:hAnsiTheme="majorBidi"/>
          <w:bCs/>
          <w:sz w:val="24"/>
          <w:szCs w:val="24"/>
        </w:rPr>
        <w:t>c)</w:t>
      </w:r>
      <w:r w:rsidRPr="00D6601E">
        <w:rPr>
          <w:rFonts w:asciiTheme="majorBidi" w:hAnsiTheme="majorBidi"/>
          <w:bCs/>
          <w:sz w:val="24"/>
          <w:szCs w:val="24"/>
        </w:rPr>
        <w:tab/>
      </w:r>
      <w:r w:rsidR="00C06AB3">
        <w:rPr>
          <w:rFonts w:asciiTheme="majorBidi" w:hAnsiTheme="majorBidi"/>
          <w:bCs/>
          <w:sz w:val="24"/>
          <w:szCs w:val="24"/>
        </w:rPr>
        <w:t>Histórico</w:t>
      </w:r>
      <w:r w:rsidR="00C06AB3" w:rsidRPr="00D6601E">
        <w:rPr>
          <w:rFonts w:asciiTheme="majorBidi" w:hAnsiTheme="majorBidi"/>
          <w:bCs/>
          <w:sz w:val="24"/>
          <w:szCs w:val="24"/>
        </w:rPr>
        <w:t xml:space="preserve"> </w:t>
      </w:r>
      <w:r w:rsidRPr="00D6601E">
        <w:rPr>
          <w:rFonts w:asciiTheme="majorBidi" w:hAnsiTheme="majorBidi"/>
          <w:bCs/>
          <w:sz w:val="24"/>
          <w:szCs w:val="24"/>
        </w:rPr>
        <w:t>de acesso aos mercados de capitais internacionais, quando pertinente, em condições razoáveis;</w:t>
      </w:r>
    </w:p>
    <w:p w14:paraId="60EC3F52" w14:textId="77777777" w:rsidR="00004B6B" w:rsidRPr="00D6601E" w:rsidRDefault="00004B6B" w:rsidP="00004B6B">
      <w:pPr>
        <w:spacing w:after="0" w:line="360" w:lineRule="auto"/>
        <w:ind w:left="1701" w:hanging="567"/>
        <w:rPr>
          <w:rFonts w:asciiTheme="majorBidi" w:eastAsia="Calibri" w:hAnsiTheme="majorBidi" w:cstheme="majorBidi"/>
          <w:bCs/>
          <w:sz w:val="24"/>
          <w:szCs w:val="24"/>
        </w:rPr>
      </w:pPr>
    </w:p>
    <w:p w14:paraId="2F8E481C" w14:textId="4131BE3C" w:rsidR="008F5F30" w:rsidRDefault="00DC1607" w:rsidP="00004B6B">
      <w:pPr>
        <w:spacing w:after="0" w:line="360" w:lineRule="auto"/>
        <w:ind w:left="1701" w:hanging="567"/>
        <w:rPr>
          <w:rFonts w:asciiTheme="majorBidi" w:hAnsiTheme="majorBidi"/>
          <w:bCs/>
          <w:sz w:val="24"/>
          <w:szCs w:val="24"/>
        </w:rPr>
      </w:pPr>
      <w:r w:rsidRPr="00D6601E">
        <w:rPr>
          <w:rFonts w:asciiTheme="majorBidi" w:hAnsiTheme="majorBidi"/>
          <w:bCs/>
          <w:sz w:val="24"/>
          <w:szCs w:val="24"/>
        </w:rPr>
        <w:t>d)</w:t>
      </w:r>
      <w:r w:rsidRPr="00D6601E">
        <w:rPr>
          <w:rFonts w:asciiTheme="majorBidi" w:hAnsiTheme="majorBidi"/>
          <w:bCs/>
          <w:sz w:val="24"/>
          <w:szCs w:val="24"/>
        </w:rPr>
        <w:tab/>
        <w:t>Situação externa sustentável: e</w:t>
      </w:r>
    </w:p>
    <w:p w14:paraId="2C5BECC6" w14:textId="77777777" w:rsidR="00004B6B" w:rsidRPr="00D6601E" w:rsidRDefault="00004B6B" w:rsidP="00004B6B">
      <w:pPr>
        <w:spacing w:after="0" w:line="360" w:lineRule="auto"/>
        <w:ind w:left="1701" w:hanging="567"/>
        <w:rPr>
          <w:rFonts w:asciiTheme="majorBidi" w:eastAsia="Calibri" w:hAnsiTheme="majorBidi" w:cstheme="majorBidi"/>
          <w:bCs/>
          <w:sz w:val="24"/>
          <w:szCs w:val="24"/>
        </w:rPr>
      </w:pPr>
    </w:p>
    <w:p w14:paraId="2019D0F2" w14:textId="77777777" w:rsidR="00275A71" w:rsidRDefault="00DC1607" w:rsidP="00004B6B">
      <w:pPr>
        <w:spacing w:after="0" w:line="360" w:lineRule="auto"/>
        <w:ind w:left="1701" w:hanging="567"/>
        <w:rPr>
          <w:rFonts w:asciiTheme="majorBidi" w:eastAsia="Calibri" w:hAnsiTheme="majorBidi" w:cstheme="majorBidi"/>
          <w:bCs/>
          <w:sz w:val="24"/>
          <w:szCs w:val="24"/>
        </w:rPr>
      </w:pPr>
      <w:r w:rsidRPr="00D6601E">
        <w:rPr>
          <w:rFonts w:asciiTheme="majorBidi" w:hAnsiTheme="majorBidi"/>
          <w:bCs/>
          <w:sz w:val="24"/>
          <w:szCs w:val="24"/>
        </w:rPr>
        <w:t>e)</w:t>
      </w:r>
      <w:r w:rsidRPr="00D6601E">
        <w:rPr>
          <w:rFonts w:asciiTheme="majorBidi" w:hAnsiTheme="majorBidi"/>
          <w:bCs/>
          <w:sz w:val="24"/>
          <w:szCs w:val="24"/>
        </w:rPr>
        <w:tab/>
        <w:t xml:space="preserve">Ausência de fatores graves de vulnerabilidade </w:t>
      </w:r>
      <w:r w:rsidR="009F1A0C" w:rsidRPr="00D6601E">
        <w:rPr>
          <w:rFonts w:asciiTheme="majorBidi" w:hAnsiTheme="majorBidi"/>
          <w:bCs/>
          <w:sz w:val="24"/>
          <w:szCs w:val="24"/>
        </w:rPr>
        <w:t xml:space="preserve">do setor financeiro </w:t>
      </w:r>
      <w:r w:rsidRPr="00D6601E">
        <w:rPr>
          <w:rFonts w:asciiTheme="majorBidi" w:hAnsiTheme="majorBidi"/>
          <w:bCs/>
          <w:sz w:val="24"/>
          <w:szCs w:val="24"/>
        </w:rPr>
        <w:t>suscetíveis de comprometer a estabilidade financeira do membro do MEE.</w:t>
      </w:r>
    </w:p>
    <w:p w14:paraId="3513059A" w14:textId="77777777" w:rsidR="00275A71" w:rsidRDefault="00275A71" w:rsidP="00EC7CE5">
      <w:pPr>
        <w:spacing w:after="0" w:line="360" w:lineRule="auto"/>
        <w:rPr>
          <w:rFonts w:asciiTheme="majorBidi" w:eastAsia="Calibri" w:hAnsiTheme="majorBidi" w:cstheme="majorBidi"/>
          <w:bCs/>
          <w:sz w:val="24"/>
          <w:szCs w:val="24"/>
        </w:rPr>
      </w:pPr>
    </w:p>
    <w:p w14:paraId="3D4DFEF8" w14:textId="77777777" w:rsidR="00275A71" w:rsidRDefault="00275A71" w:rsidP="00EC7CE5">
      <w:pPr>
        <w:rPr>
          <w:rFonts w:asciiTheme="majorBidi" w:eastAsia="Calibri" w:hAnsiTheme="majorBidi" w:cstheme="majorBidi"/>
          <w:bCs/>
          <w:sz w:val="24"/>
          <w:szCs w:val="24"/>
        </w:rPr>
      </w:pPr>
      <w:r>
        <w:rPr>
          <w:rFonts w:asciiTheme="majorBidi" w:eastAsia="Calibri" w:hAnsiTheme="majorBidi" w:cstheme="majorBidi"/>
          <w:bCs/>
          <w:sz w:val="24"/>
          <w:szCs w:val="24"/>
        </w:rPr>
        <w:br w:type="page"/>
      </w:r>
    </w:p>
    <w:p w14:paraId="6BD92857" w14:textId="191865C7" w:rsidR="008F5F30" w:rsidRPr="00275A71" w:rsidRDefault="00275A71" w:rsidP="00004B6B">
      <w:pPr>
        <w:spacing w:after="0" w:line="360" w:lineRule="auto"/>
        <w:ind w:left="1134" w:hanging="567"/>
        <w:rPr>
          <w:rFonts w:asciiTheme="majorBidi" w:eastAsia="Calibri" w:hAnsiTheme="majorBidi" w:cstheme="majorBidi"/>
          <w:bCs/>
          <w:sz w:val="24"/>
          <w:szCs w:val="24"/>
        </w:rPr>
      </w:pPr>
      <w:r>
        <w:rPr>
          <w:rFonts w:asciiTheme="majorBidi" w:hAnsiTheme="majorBidi"/>
          <w:bCs/>
          <w:sz w:val="24"/>
          <w:szCs w:val="24"/>
        </w:rPr>
        <w:lastRenderedPageBreak/>
        <w:t>3.</w:t>
      </w:r>
      <w:r>
        <w:rPr>
          <w:rFonts w:asciiTheme="majorBidi" w:hAnsiTheme="majorBidi"/>
          <w:bCs/>
          <w:sz w:val="24"/>
          <w:szCs w:val="24"/>
        </w:rPr>
        <w:tab/>
      </w:r>
      <w:r w:rsidR="00940E0E" w:rsidRPr="00D6601E">
        <w:rPr>
          <w:rFonts w:asciiTheme="majorBidi" w:hAnsiTheme="majorBidi"/>
          <w:bCs/>
          <w:sz w:val="24"/>
          <w:szCs w:val="24"/>
        </w:rPr>
        <w:t>Critérios de elegibilidade para a concessão de uma LCCR</w:t>
      </w:r>
    </w:p>
    <w:p w14:paraId="3B08849F" w14:textId="77777777" w:rsidR="00275A71" w:rsidRDefault="00275A71" w:rsidP="00EC7CE5">
      <w:pPr>
        <w:spacing w:after="0" w:line="360" w:lineRule="auto"/>
        <w:rPr>
          <w:rFonts w:asciiTheme="majorBidi" w:hAnsiTheme="majorBidi"/>
          <w:bCs/>
          <w:sz w:val="24"/>
          <w:szCs w:val="24"/>
        </w:rPr>
      </w:pPr>
    </w:p>
    <w:p w14:paraId="3857BC85" w14:textId="64F235D8" w:rsidR="008F5F30" w:rsidRPr="00D6601E" w:rsidRDefault="00940E0E" w:rsidP="00004B6B">
      <w:pPr>
        <w:spacing w:after="0" w:line="360" w:lineRule="auto"/>
        <w:ind w:left="1134"/>
        <w:rPr>
          <w:rFonts w:asciiTheme="majorBidi" w:eastAsia="Calibri" w:hAnsiTheme="majorBidi" w:cstheme="majorBidi"/>
          <w:bCs/>
          <w:sz w:val="24"/>
          <w:szCs w:val="24"/>
        </w:rPr>
      </w:pPr>
      <w:r w:rsidRPr="00D6601E">
        <w:rPr>
          <w:rFonts w:asciiTheme="majorBidi" w:hAnsiTheme="majorBidi"/>
          <w:bCs/>
          <w:sz w:val="24"/>
          <w:szCs w:val="24"/>
        </w:rPr>
        <w:t xml:space="preserve">Pode ser dado acesso a uma LCCR aos membros do MEE que não sejam elegíveis para uma </w:t>
      </w:r>
      <w:r w:rsidR="009F1A0C" w:rsidRPr="00D6601E">
        <w:rPr>
          <w:rFonts w:asciiTheme="majorBidi" w:hAnsiTheme="majorBidi"/>
          <w:bCs/>
          <w:sz w:val="24"/>
          <w:szCs w:val="24"/>
        </w:rPr>
        <w:t xml:space="preserve">LCCC </w:t>
      </w:r>
      <w:r w:rsidRPr="00D6601E">
        <w:rPr>
          <w:rFonts w:asciiTheme="majorBidi" w:hAnsiTheme="majorBidi"/>
          <w:bCs/>
          <w:sz w:val="24"/>
          <w:szCs w:val="24"/>
        </w:rPr>
        <w:t>em virtude da não observância de alguns critérios de elegibilidade mas cuja situação económica e financeira geral permaneça robusta e cuja dívida pública seja sustentável.</w:t>
      </w:r>
    </w:p>
    <w:p w14:paraId="79C06901" w14:textId="77777777" w:rsidR="008F5F30" w:rsidRPr="00D6601E" w:rsidRDefault="00AF25C5" w:rsidP="00EF63E0">
      <w:pPr>
        <w:spacing w:after="0" w:line="360" w:lineRule="auto"/>
        <w:ind w:left="567"/>
        <w:rPr>
          <w:rFonts w:asciiTheme="majorBidi" w:eastAsia="Calibri" w:hAnsiTheme="majorBidi" w:cstheme="majorBidi"/>
          <w:bCs/>
          <w:sz w:val="24"/>
          <w:szCs w:val="24"/>
        </w:rPr>
      </w:pPr>
      <w:r w:rsidRPr="00D6601E">
        <w:rPr>
          <w:rFonts w:asciiTheme="majorBidi" w:hAnsiTheme="majorBidi"/>
          <w:bCs/>
          <w:sz w:val="24"/>
          <w:szCs w:val="24"/>
        </w:rPr>
        <w:t>_______________</w:t>
      </w:r>
    </w:p>
    <w:p w14:paraId="30CF54B3" w14:textId="6281D591" w:rsidR="008F5F30" w:rsidRPr="00D6601E" w:rsidRDefault="00AF25C5" w:rsidP="00EF63E0">
      <w:pPr>
        <w:spacing w:after="0" w:line="240" w:lineRule="auto"/>
        <w:ind w:left="1134" w:hanging="567"/>
        <w:rPr>
          <w:rFonts w:asciiTheme="majorBidi" w:eastAsia="Calibri" w:hAnsiTheme="majorBidi" w:cstheme="majorBidi"/>
          <w:bCs/>
          <w:sz w:val="24"/>
          <w:szCs w:val="24"/>
        </w:rPr>
      </w:pPr>
      <w:r w:rsidRPr="00D6601E">
        <w:rPr>
          <w:rFonts w:asciiTheme="majorBidi" w:hAnsiTheme="majorBidi"/>
          <w:bCs/>
          <w:sz w:val="24"/>
          <w:szCs w:val="24"/>
          <w:vertAlign w:val="superscript"/>
        </w:rPr>
        <w:t>*</w:t>
      </w:r>
      <w:r w:rsidR="00275A71">
        <w:rPr>
          <w:rFonts w:asciiTheme="majorBidi" w:hAnsiTheme="majorBidi"/>
          <w:bCs/>
          <w:sz w:val="24"/>
          <w:szCs w:val="24"/>
        </w:rPr>
        <w:tab/>
      </w:r>
      <w:r w:rsidRPr="00D6601E">
        <w:rPr>
          <w:rFonts w:asciiTheme="majorBidi" w:hAnsiTheme="majorBidi"/>
          <w:bCs/>
          <w:sz w:val="24"/>
          <w:szCs w:val="24"/>
        </w:rPr>
        <w:t xml:space="preserve">O valor de referência mínimo é o nível do saldo estrutural que assegura uma margem de segurança em relação ao limiar de 3 % previsto pelo TFUE em condições conjunturais normais. É utilizado essencialmente como um dos três fatores que entram no cálculo do </w:t>
      </w:r>
      <w:r w:rsidR="000918B0" w:rsidRPr="00D6601E">
        <w:rPr>
          <w:rFonts w:asciiTheme="majorBidi" w:hAnsiTheme="majorBidi"/>
          <w:bCs/>
          <w:sz w:val="24"/>
          <w:szCs w:val="24"/>
        </w:rPr>
        <w:t>objetivo de médio prazo</w:t>
      </w:r>
      <w:r w:rsidR="00275A71">
        <w:rPr>
          <w:rFonts w:asciiTheme="majorBidi" w:hAnsiTheme="majorBidi"/>
          <w:bCs/>
          <w:sz w:val="24"/>
          <w:szCs w:val="24"/>
        </w:rPr>
        <w:t xml:space="preserve"> </w:t>
      </w:r>
      <w:r w:rsidRPr="00D6601E">
        <w:rPr>
          <w:rFonts w:asciiTheme="majorBidi" w:hAnsiTheme="majorBidi"/>
          <w:bCs/>
          <w:sz w:val="24"/>
          <w:szCs w:val="24"/>
        </w:rPr>
        <w:t>mínimo.».</w:t>
      </w:r>
    </w:p>
    <w:p w14:paraId="1CF11658" w14:textId="77777777" w:rsidR="008F5F30" w:rsidRPr="00D6601E" w:rsidRDefault="008F5F30" w:rsidP="00EC7CE5">
      <w:pPr>
        <w:spacing w:after="0" w:line="360" w:lineRule="auto"/>
        <w:rPr>
          <w:rFonts w:asciiTheme="majorBidi" w:eastAsia="Calibri" w:hAnsiTheme="majorBidi" w:cstheme="majorBidi"/>
          <w:bCs/>
          <w:sz w:val="24"/>
          <w:szCs w:val="24"/>
        </w:rPr>
      </w:pPr>
    </w:p>
    <w:p w14:paraId="67F2F419" w14:textId="53D0B71D" w:rsidR="008F5F30" w:rsidRPr="00D6601E" w:rsidRDefault="003C1FAD" w:rsidP="00EC7CE5">
      <w:pPr>
        <w:spacing w:after="0" w:line="360" w:lineRule="auto"/>
        <w:rPr>
          <w:rFonts w:asciiTheme="majorBidi" w:eastAsia="Calibri" w:hAnsiTheme="majorBidi" w:cstheme="majorBidi"/>
          <w:bCs/>
          <w:sz w:val="24"/>
          <w:szCs w:val="24"/>
        </w:rPr>
      </w:pPr>
      <w:r w:rsidRPr="00D6601E">
        <w:rPr>
          <w:rFonts w:asciiTheme="majorBidi" w:hAnsiTheme="majorBidi"/>
          <w:bCs/>
          <w:sz w:val="24"/>
          <w:szCs w:val="24"/>
        </w:rPr>
        <w:t>3</w:t>
      </w:r>
      <w:r w:rsidR="0065094A">
        <w:rPr>
          <w:rFonts w:asciiTheme="majorBidi" w:hAnsiTheme="majorBidi"/>
          <w:bCs/>
          <w:sz w:val="24"/>
          <w:szCs w:val="24"/>
        </w:rPr>
        <w:t>6</w:t>
      </w:r>
      <w:r w:rsidRPr="00D6601E">
        <w:rPr>
          <w:rFonts w:asciiTheme="majorBidi" w:hAnsiTheme="majorBidi"/>
          <w:bCs/>
          <w:sz w:val="24"/>
          <w:szCs w:val="24"/>
        </w:rPr>
        <w:t>)</w:t>
      </w:r>
      <w:r w:rsidRPr="00D6601E">
        <w:rPr>
          <w:rFonts w:asciiTheme="majorBidi" w:hAnsiTheme="majorBidi"/>
          <w:bCs/>
          <w:sz w:val="24"/>
          <w:szCs w:val="24"/>
        </w:rPr>
        <w:tab/>
        <w:t xml:space="preserve">É aditado o seguinte </w:t>
      </w:r>
      <w:r w:rsidR="00AC10BF">
        <w:rPr>
          <w:rFonts w:asciiTheme="majorBidi" w:hAnsiTheme="majorBidi"/>
          <w:bCs/>
          <w:sz w:val="24"/>
          <w:szCs w:val="24"/>
        </w:rPr>
        <w:t xml:space="preserve">texto como </w:t>
      </w:r>
      <w:r w:rsidRPr="00D6601E">
        <w:rPr>
          <w:rFonts w:asciiTheme="majorBidi" w:hAnsiTheme="majorBidi"/>
          <w:bCs/>
          <w:sz w:val="24"/>
          <w:szCs w:val="24"/>
        </w:rPr>
        <w:t>anexo IV:</w:t>
      </w:r>
    </w:p>
    <w:p w14:paraId="3FC39CC1" w14:textId="77777777" w:rsidR="00275A71" w:rsidRDefault="00275A71" w:rsidP="00EC7CE5">
      <w:pPr>
        <w:spacing w:after="0" w:line="360" w:lineRule="auto"/>
        <w:rPr>
          <w:rFonts w:asciiTheme="majorBidi" w:hAnsiTheme="majorBidi"/>
          <w:bCs/>
          <w:sz w:val="24"/>
          <w:szCs w:val="24"/>
        </w:rPr>
      </w:pPr>
    </w:p>
    <w:p w14:paraId="33E1C50F" w14:textId="16A7D5D9" w:rsidR="008F5F30" w:rsidRPr="006C795A" w:rsidRDefault="003C1FAD" w:rsidP="00EF63E0">
      <w:pPr>
        <w:spacing w:after="0" w:line="360" w:lineRule="auto"/>
        <w:ind w:left="567"/>
        <w:rPr>
          <w:rFonts w:asciiTheme="majorBidi" w:eastAsia="Times New Roman" w:hAnsiTheme="majorBidi" w:cstheme="majorBidi"/>
          <w:b/>
          <w:sz w:val="24"/>
          <w:szCs w:val="24"/>
          <w:u w:val="single"/>
        </w:rPr>
      </w:pPr>
      <w:r w:rsidRPr="006C795A">
        <w:rPr>
          <w:rFonts w:asciiTheme="majorBidi" w:hAnsiTheme="majorBidi"/>
          <w:b/>
          <w:sz w:val="24"/>
          <w:szCs w:val="24"/>
        </w:rPr>
        <w:t>‘</w:t>
      </w:r>
      <w:r w:rsidRPr="006C795A">
        <w:rPr>
          <w:rFonts w:asciiTheme="majorBidi" w:hAnsiTheme="majorBidi"/>
          <w:b/>
          <w:sz w:val="24"/>
          <w:szCs w:val="24"/>
          <w:u w:val="single"/>
        </w:rPr>
        <w:t>ANEXO IV</w:t>
      </w:r>
    </w:p>
    <w:p w14:paraId="0C2F45E0" w14:textId="77777777" w:rsidR="00275A71" w:rsidRDefault="00275A71" w:rsidP="00EF63E0">
      <w:pPr>
        <w:spacing w:after="0" w:line="360" w:lineRule="auto"/>
        <w:ind w:left="567"/>
        <w:rPr>
          <w:rFonts w:asciiTheme="majorBidi" w:hAnsiTheme="majorBidi"/>
          <w:bCs/>
          <w:sz w:val="24"/>
          <w:szCs w:val="24"/>
        </w:rPr>
      </w:pPr>
    </w:p>
    <w:p w14:paraId="7751ABDC" w14:textId="4E61776C" w:rsidR="008F5F30" w:rsidRPr="00D6601E" w:rsidRDefault="00BF05EB" w:rsidP="00EF63E0">
      <w:pPr>
        <w:spacing w:after="0" w:line="360" w:lineRule="auto"/>
        <w:ind w:left="567"/>
        <w:rPr>
          <w:rFonts w:asciiTheme="majorBidi" w:hAnsiTheme="majorBidi" w:cstheme="majorBidi"/>
          <w:bCs/>
          <w:sz w:val="24"/>
          <w:szCs w:val="24"/>
        </w:rPr>
      </w:pPr>
      <w:r w:rsidRPr="00D6601E">
        <w:rPr>
          <w:rFonts w:asciiTheme="majorBidi" w:hAnsiTheme="majorBidi"/>
          <w:bCs/>
          <w:sz w:val="24"/>
          <w:szCs w:val="24"/>
        </w:rPr>
        <w:t>Critérios para a aprovação de empréstimos e desembolsos ao abrigo do mecanismo de apoio.</w:t>
      </w:r>
    </w:p>
    <w:p w14:paraId="4BF9F42B" w14:textId="77777777" w:rsidR="00275A71" w:rsidRDefault="00275A71" w:rsidP="00EC7CE5">
      <w:pPr>
        <w:autoSpaceDE w:val="0"/>
        <w:autoSpaceDN w:val="0"/>
        <w:adjustRightInd w:val="0"/>
        <w:spacing w:after="0" w:line="360" w:lineRule="auto"/>
        <w:rPr>
          <w:rFonts w:asciiTheme="majorBidi" w:hAnsiTheme="majorBidi"/>
          <w:bCs/>
          <w:sz w:val="24"/>
          <w:szCs w:val="24"/>
        </w:rPr>
      </w:pPr>
    </w:p>
    <w:p w14:paraId="50FD83C0" w14:textId="77777777" w:rsidR="006C795A" w:rsidRDefault="00D6598B" w:rsidP="00FB0DC5">
      <w:pPr>
        <w:autoSpaceDE w:val="0"/>
        <w:autoSpaceDN w:val="0"/>
        <w:adjustRightInd w:val="0"/>
        <w:spacing w:after="0" w:line="360" w:lineRule="auto"/>
        <w:ind w:left="1134" w:hanging="567"/>
        <w:rPr>
          <w:rFonts w:asciiTheme="majorBidi" w:eastAsia="Calibri" w:hAnsiTheme="majorBidi" w:cstheme="majorBidi"/>
          <w:bCs/>
          <w:sz w:val="24"/>
          <w:szCs w:val="24"/>
        </w:rPr>
      </w:pPr>
      <w:r w:rsidRPr="00D6601E">
        <w:rPr>
          <w:rFonts w:asciiTheme="majorBidi" w:hAnsiTheme="majorBidi"/>
          <w:bCs/>
          <w:sz w:val="24"/>
          <w:szCs w:val="24"/>
        </w:rPr>
        <w:t>1.</w:t>
      </w:r>
      <w:r w:rsidRPr="00D6601E">
        <w:rPr>
          <w:rFonts w:asciiTheme="majorBidi" w:hAnsiTheme="majorBidi"/>
          <w:bCs/>
          <w:sz w:val="24"/>
          <w:szCs w:val="24"/>
        </w:rPr>
        <w:tab/>
        <w:t xml:space="preserve">Apresentam-se em seguida os critérios para a aprovação dos empréstimos e desembolsos ao abrigo do mecanismo de apoio, que foram estabelecidos tendo em conta: </w:t>
      </w:r>
    </w:p>
    <w:p w14:paraId="23F85808" w14:textId="77777777" w:rsidR="006C795A" w:rsidRDefault="006C795A" w:rsidP="00EC7CE5">
      <w:pPr>
        <w:autoSpaceDE w:val="0"/>
        <w:autoSpaceDN w:val="0"/>
        <w:adjustRightInd w:val="0"/>
        <w:spacing w:after="0" w:line="360" w:lineRule="auto"/>
        <w:rPr>
          <w:rFonts w:asciiTheme="majorBidi" w:eastAsia="Calibri" w:hAnsiTheme="majorBidi" w:cstheme="majorBidi"/>
          <w:bCs/>
          <w:sz w:val="24"/>
          <w:szCs w:val="24"/>
        </w:rPr>
      </w:pPr>
    </w:p>
    <w:p w14:paraId="471043D1" w14:textId="77777777" w:rsidR="006C795A" w:rsidRDefault="001F1ADA" w:rsidP="00FB0DC5">
      <w:pPr>
        <w:autoSpaceDE w:val="0"/>
        <w:autoSpaceDN w:val="0"/>
        <w:adjustRightInd w:val="0"/>
        <w:spacing w:after="0" w:line="360" w:lineRule="auto"/>
        <w:ind w:left="1701" w:hanging="567"/>
        <w:rPr>
          <w:rFonts w:asciiTheme="majorBidi" w:eastAsia="Calibri" w:hAnsiTheme="majorBidi" w:cstheme="majorBidi"/>
          <w:bCs/>
          <w:sz w:val="24"/>
          <w:szCs w:val="24"/>
        </w:rPr>
      </w:pPr>
      <w:r w:rsidRPr="00D6601E">
        <w:rPr>
          <w:rFonts w:asciiTheme="majorBidi" w:hAnsiTheme="majorBidi"/>
          <w:bCs/>
          <w:sz w:val="24"/>
          <w:szCs w:val="24"/>
        </w:rPr>
        <w:t>a)</w:t>
      </w:r>
      <w:r w:rsidRPr="00D6601E">
        <w:rPr>
          <w:rFonts w:asciiTheme="majorBidi" w:hAnsiTheme="majorBidi"/>
          <w:bCs/>
          <w:sz w:val="24"/>
          <w:szCs w:val="24"/>
        </w:rPr>
        <w:tab/>
        <w:t>Os termos de referência do mecanismo de apoio comum ao FUR aprovados na Cimeira do Euro de 14 de dezembro de 2018;</w:t>
      </w:r>
    </w:p>
    <w:p w14:paraId="50554796" w14:textId="77777777" w:rsidR="006C795A" w:rsidRDefault="006C795A" w:rsidP="00EC7CE5">
      <w:pPr>
        <w:rPr>
          <w:rFonts w:asciiTheme="majorBidi" w:eastAsia="Calibri" w:hAnsiTheme="majorBidi" w:cstheme="majorBidi"/>
          <w:bCs/>
          <w:sz w:val="24"/>
          <w:szCs w:val="24"/>
        </w:rPr>
      </w:pPr>
      <w:r>
        <w:rPr>
          <w:rFonts w:asciiTheme="majorBidi" w:eastAsia="Calibri" w:hAnsiTheme="majorBidi" w:cstheme="majorBidi"/>
          <w:bCs/>
          <w:sz w:val="24"/>
          <w:szCs w:val="24"/>
        </w:rPr>
        <w:br w:type="page"/>
      </w:r>
    </w:p>
    <w:p w14:paraId="47952A1E" w14:textId="07D74F8A" w:rsidR="006C795A" w:rsidRPr="00722DCE" w:rsidRDefault="001F1ADA" w:rsidP="00FB0DC5">
      <w:pPr>
        <w:autoSpaceDE w:val="0"/>
        <w:autoSpaceDN w:val="0"/>
        <w:adjustRightInd w:val="0"/>
        <w:spacing w:after="0" w:line="360" w:lineRule="auto"/>
        <w:ind w:left="1701" w:hanging="567"/>
        <w:rPr>
          <w:rFonts w:asciiTheme="majorBidi" w:eastAsia="Calibri" w:hAnsiTheme="majorBidi" w:cstheme="majorBidi"/>
          <w:bCs/>
          <w:sz w:val="24"/>
          <w:szCs w:val="24"/>
        </w:rPr>
      </w:pPr>
      <w:r w:rsidRPr="00D6601E">
        <w:rPr>
          <w:rFonts w:asciiTheme="majorBidi" w:hAnsiTheme="majorBidi"/>
          <w:bCs/>
          <w:sz w:val="24"/>
          <w:szCs w:val="24"/>
        </w:rPr>
        <w:lastRenderedPageBreak/>
        <w:t>b)</w:t>
      </w:r>
      <w:r w:rsidRPr="00D6601E">
        <w:rPr>
          <w:rFonts w:asciiTheme="majorBidi" w:hAnsiTheme="majorBidi"/>
          <w:bCs/>
          <w:sz w:val="24"/>
          <w:szCs w:val="24"/>
        </w:rPr>
        <w:tab/>
        <w:t xml:space="preserve">O considerando 15-B do presente Tratado, que recorda que os termos de referência do mecanismo de apoio comum ao FUR aprovados na Cimeira do Euro, de 14 de dezembro de 2018, preveem critérios para os desembolsos ao abrigo do mecanismo de apoio, incluindo nomeadamente os princípios de último recurso e </w:t>
      </w:r>
      <w:r w:rsidR="009F1A0C" w:rsidRPr="00D6601E">
        <w:rPr>
          <w:rFonts w:asciiTheme="majorBidi" w:hAnsiTheme="majorBidi"/>
          <w:bCs/>
          <w:sz w:val="24"/>
          <w:szCs w:val="24"/>
        </w:rPr>
        <w:t xml:space="preserve">da </w:t>
      </w:r>
      <w:r w:rsidRPr="00D6601E">
        <w:rPr>
          <w:rFonts w:asciiTheme="majorBidi" w:hAnsiTheme="majorBidi"/>
          <w:bCs/>
          <w:sz w:val="24"/>
          <w:szCs w:val="24"/>
        </w:rPr>
        <w:t xml:space="preserve">neutralidade orçamental a </w:t>
      </w:r>
      <w:r w:rsidRPr="00722DCE">
        <w:rPr>
          <w:rFonts w:asciiTheme="majorBidi" w:hAnsiTheme="majorBidi"/>
          <w:bCs/>
          <w:sz w:val="24"/>
          <w:szCs w:val="24"/>
        </w:rPr>
        <w:t xml:space="preserve">médio prazo, </w:t>
      </w:r>
      <w:r w:rsidR="009F1A0C" w:rsidRPr="00722DCE">
        <w:rPr>
          <w:rFonts w:asciiTheme="majorBidi" w:hAnsiTheme="majorBidi"/>
          <w:bCs/>
          <w:sz w:val="24"/>
          <w:szCs w:val="24"/>
        </w:rPr>
        <w:t>d</w:t>
      </w:r>
      <w:r w:rsidRPr="00722DCE">
        <w:rPr>
          <w:rFonts w:asciiTheme="majorBidi" w:hAnsiTheme="majorBidi"/>
          <w:bCs/>
          <w:sz w:val="24"/>
          <w:szCs w:val="24"/>
        </w:rPr>
        <w:t xml:space="preserve">a plena observância do RMUR e da DRRB, bem como </w:t>
      </w:r>
      <w:r w:rsidR="009F1A0C" w:rsidRPr="00722DCE">
        <w:rPr>
          <w:rFonts w:asciiTheme="majorBidi" w:hAnsiTheme="majorBidi"/>
          <w:bCs/>
          <w:sz w:val="24"/>
          <w:szCs w:val="24"/>
        </w:rPr>
        <w:t>d</w:t>
      </w:r>
      <w:r w:rsidRPr="00722DCE">
        <w:rPr>
          <w:rFonts w:asciiTheme="majorBidi" w:hAnsiTheme="majorBidi"/>
          <w:bCs/>
          <w:sz w:val="24"/>
          <w:szCs w:val="24"/>
        </w:rPr>
        <w:t xml:space="preserve">a </w:t>
      </w:r>
      <w:r w:rsidR="009F1A0C" w:rsidRPr="00722DCE">
        <w:rPr>
          <w:rFonts w:asciiTheme="majorBidi" w:hAnsiTheme="majorBidi"/>
          <w:bCs/>
          <w:sz w:val="24"/>
          <w:szCs w:val="24"/>
        </w:rPr>
        <w:t xml:space="preserve">manutenção </w:t>
      </w:r>
      <w:r w:rsidR="00722DCE" w:rsidRPr="00722DCE">
        <w:rPr>
          <w:rFonts w:asciiTheme="majorBidi" w:hAnsiTheme="majorBidi"/>
          <w:bCs/>
          <w:sz w:val="24"/>
          <w:szCs w:val="24"/>
        </w:rPr>
        <w:t>das regras</w:t>
      </w:r>
      <w:r w:rsidRPr="00722DCE">
        <w:rPr>
          <w:rFonts w:asciiTheme="majorBidi" w:hAnsiTheme="majorBidi"/>
          <w:bCs/>
          <w:sz w:val="24"/>
          <w:szCs w:val="24"/>
        </w:rPr>
        <w:t xml:space="preserve">; </w:t>
      </w:r>
    </w:p>
    <w:p w14:paraId="2C72842C" w14:textId="77777777" w:rsidR="006C795A" w:rsidRPr="00722DCE" w:rsidRDefault="006C795A" w:rsidP="00FB0DC5">
      <w:pPr>
        <w:autoSpaceDE w:val="0"/>
        <w:autoSpaceDN w:val="0"/>
        <w:adjustRightInd w:val="0"/>
        <w:spacing w:after="0" w:line="360" w:lineRule="auto"/>
        <w:ind w:left="1701" w:hanging="567"/>
        <w:rPr>
          <w:rFonts w:asciiTheme="majorBidi" w:eastAsia="Calibri" w:hAnsiTheme="majorBidi" w:cstheme="majorBidi"/>
          <w:bCs/>
          <w:sz w:val="24"/>
          <w:szCs w:val="24"/>
        </w:rPr>
      </w:pPr>
    </w:p>
    <w:p w14:paraId="35FF0AFD" w14:textId="77777777" w:rsidR="006C795A" w:rsidRPr="00722DCE" w:rsidRDefault="001F1ADA" w:rsidP="00FB0DC5">
      <w:pPr>
        <w:autoSpaceDE w:val="0"/>
        <w:autoSpaceDN w:val="0"/>
        <w:adjustRightInd w:val="0"/>
        <w:spacing w:after="0" w:line="360" w:lineRule="auto"/>
        <w:ind w:left="1701" w:hanging="567"/>
        <w:rPr>
          <w:rFonts w:asciiTheme="majorBidi" w:eastAsia="Calibri" w:hAnsiTheme="majorBidi" w:cstheme="majorBidi"/>
          <w:bCs/>
          <w:sz w:val="24"/>
          <w:szCs w:val="24"/>
        </w:rPr>
      </w:pPr>
      <w:r w:rsidRPr="00722DCE">
        <w:rPr>
          <w:rFonts w:asciiTheme="majorBidi" w:hAnsiTheme="majorBidi"/>
          <w:bCs/>
          <w:sz w:val="24"/>
          <w:szCs w:val="24"/>
        </w:rPr>
        <w:t>c)</w:t>
      </w:r>
      <w:r w:rsidRPr="00722DCE">
        <w:rPr>
          <w:rFonts w:asciiTheme="majorBidi" w:hAnsiTheme="majorBidi"/>
          <w:bCs/>
          <w:sz w:val="24"/>
          <w:szCs w:val="24"/>
        </w:rPr>
        <w:tab/>
        <w:t xml:space="preserve">O artigo 12.º, n.º 2, </w:t>
      </w:r>
      <w:r w:rsidR="009F1A0C" w:rsidRPr="00722DCE">
        <w:rPr>
          <w:rFonts w:asciiTheme="majorBidi" w:hAnsiTheme="majorBidi"/>
          <w:bCs/>
          <w:sz w:val="24"/>
          <w:szCs w:val="24"/>
        </w:rPr>
        <w:t xml:space="preserve">do presente Tratado </w:t>
      </w:r>
      <w:r w:rsidRPr="00722DCE">
        <w:rPr>
          <w:rFonts w:asciiTheme="majorBidi" w:hAnsiTheme="majorBidi"/>
          <w:bCs/>
          <w:sz w:val="24"/>
          <w:szCs w:val="24"/>
        </w:rPr>
        <w:t>que especifica que os empréstimos ao abrigo do mecanismo de apoio só podem ser concedidos a título de último recurso e na medida em que sejam neutros do ponto de vista orçamental a médio prazo;</w:t>
      </w:r>
    </w:p>
    <w:p w14:paraId="27A6EDA1" w14:textId="77777777" w:rsidR="006C795A" w:rsidRPr="00722DCE" w:rsidRDefault="006C795A" w:rsidP="00FB0DC5">
      <w:pPr>
        <w:autoSpaceDE w:val="0"/>
        <w:autoSpaceDN w:val="0"/>
        <w:adjustRightInd w:val="0"/>
        <w:spacing w:after="0" w:line="360" w:lineRule="auto"/>
        <w:ind w:left="1701" w:hanging="567"/>
        <w:rPr>
          <w:rFonts w:asciiTheme="majorBidi" w:eastAsia="Calibri" w:hAnsiTheme="majorBidi" w:cstheme="majorBidi"/>
          <w:bCs/>
          <w:sz w:val="24"/>
          <w:szCs w:val="24"/>
        </w:rPr>
      </w:pPr>
    </w:p>
    <w:p w14:paraId="5200A3F5" w14:textId="211C0735" w:rsidR="006C795A" w:rsidRDefault="001F1ADA" w:rsidP="00FB0DC5">
      <w:pPr>
        <w:autoSpaceDE w:val="0"/>
        <w:autoSpaceDN w:val="0"/>
        <w:adjustRightInd w:val="0"/>
        <w:spacing w:after="0" w:line="360" w:lineRule="auto"/>
        <w:ind w:left="1701" w:hanging="567"/>
        <w:rPr>
          <w:rFonts w:asciiTheme="majorBidi" w:eastAsia="Calibri" w:hAnsiTheme="majorBidi" w:cstheme="majorBidi"/>
          <w:bCs/>
          <w:sz w:val="24"/>
          <w:szCs w:val="24"/>
        </w:rPr>
      </w:pPr>
      <w:r w:rsidRPr="00722DCE">
        <w:rPr>
          <w:rFonts w:asciiTheme="majorBidi" w:hAnsiTheme="majorBidi"/>
          <w:bCs/>
          <w:sz w:val="24"/>
          <w:szCs w:val="24"/>
        </w:rPr>
        <w:t>d)</w:t>
      </w:r>
      <w:r w:rsidRPr="00722DCE">
        <w:rPr>
          <w:rFonts w:asciiTheme="majorBidi" w:hAnsiTheme="majorBidi"/>
          <w:bCs/>
          <w:sz w:val="24"/>
          <w:szCs w:val="24"/>
        </w:rPr>
        <w:tab/>
        <w:t xml:space="preserve">O artigo 18.º-A, n.º 8, do presente Tratado que especifica que o mecanismo de apoio e a sua utilização </w:t>
      </w:r>
      <w:r w:rsidR="009F1A0C" w:rsidRPr="00722DCE">
        <w:rPr>
          <w:rFonts w:asciiTheme="majorBidi" w:hAnsiTheme="majorBidi"/>
          <w:bCs/>
          <w:sz w:val="24"/>
          <w:szCs w:val="24"/>
        </w:rPr>
        <w:t>estão subordinados</w:t>
      </w:r>
      <w:r w:rsidRPr="00722DCE">
        <w:rPr>
          <w:rFonts w:asciiTheme="majorBidi" w:hAnsiTheme="majorBidi"/>
          <w:bCs/>
          <w:sz w:val="24"/>
          <w:szCs w:val="24"/>
        </w:rPr>
        <w:t xml:space="preserve"> </w:t>
      </w:r>
      <w:r w:rsidR="009F1A0C" w:rsidRPr="00722DCE">
        <w:rPr>
          <w:rFonts w:asciiTheme="majorBidi" w:hAnsiTheme="majorBidi"/>
          <w:bCs/>
          <w:sz w:val="24"/>
          <w:szCs w:val="24"/>
        </w:rPr>
        <w:t xml:space="preserve">à </w:t>
      </w:r>
      <w:r w:rsidRPr="00722DCE">
        <w:rPr>
          <w:rFonts w:asciiTheme="majorBidi" w:hAnsiTheme="majorBidi"/>
          <w:bCs/>
          <w:sz w:val="24"/>
          <w:szCs w:val="24"/>
        </w:rPr>
        <w:t xml:space="preserve">condição de </w:t>
      </w:r>
      <w:r w:rsidR="009F1A0C" w:rsidRPr="00722DCE">
        <w:rPr>
          <w:rFonts w:asciiTheme="majorBidi" w:hAnsiTheme="majorBidi"/>
          <w:bCs/>
          <w:sz w:val="24"/>
          <w:szCs w:val="24"/>
        </w:rPr>
        <w:t xml:space="preserve">manutenção </w:t>
      </w:r>
      <w:r w:rsidR="00722DCE" w:rsidRPr="00722DCE">
        <w:rPr>
          <w:rFonts w:asciiTheme="majorBidi" w:hAnsiTheme="majorBidi"/>
          <w:bCs/>
          <w:sz w:val="24"/>
          <w:szCs w:val="24"/>
        </w:rPr>
        <w:t>das regras</w:t>
      </w:r>
      <w:r w:rsidRPr="00722DCE">
        <w:rPr>
          <w:rFonts w:asciiTheme="majorBidi" w:hAnsiTheme="majorBidi"/>
          <w:bCs/>
          <w:sz w:val="24"/>
          <w:szCs w:val="24"/>
        </w:rPr>
        <w:t xml:space="preserve"> para a resolução</w:t>
      </w:r>
      <w:r w:rsidRPr="00D6601E">
        <w:rPr>
          <w:rFonts w:asciiTheme="majorBidi" w:hAnsiTheme="majorBidi"/>
          <w:bCs/>
          <w:sz w:val="24"/>
          <w:szCs w:val="24"/>
        </w:rPr>
        <w:t xml:space="preserve"> bancária e que outras disposições sobre a verificação do cumprimento dessa condição e as consequências para o mecanismo de apoio e sua utilização devem ser determinadas pelo Conselho de Governadores nos termos do artigo 18.º-A, n.º 1, do presente Tratado;</w:t>
      </w:r>
    </w:p>
    <w:p w14:paraId="5000B428" w14:textId="77777777" w:rsidR="006C795A" w:rsidRDefault="006C795A" w:rsidP="00FB0DC5">
      <w:pPr>
        <w:autoSpaceDE w:val="0"/>
        <w:autoSpaceDN w:val="0"/>
        <w:adjustRightInd w:val="0"/>
        <w:spacing w:after="0" w:line="360" w:lineRule="auto"/>
        <w:ind w:left="1701" w:hanging="567"/>
        <w:rPr>
          <w:rFonts w:asciiTheme="majorBidi" w:eastAsia="Calibri" w:hAnsiTheme="majorBidi" w:cstheme="majorBidi"/>
          <w:bCs/>
          <w:sz w:val="24"/>
          <w:szCs w:val="24"/>
        </w:rPr>
      </w:pPr>
    </w:p>
    <w:p w14:paraId="729BFB6D" w14:textId="345D7D93" w:rsidR="006C795A" w:rsidRDefault="001F1ADA" w:rsidP="00FB0DC5">
      <w:pPr>
        <w:autoSpaceDE w:val="0"/>
        <w:autoSpaceDN w:val="0"/>
        <w:adjustRightInd w:val="0"/>
        <w:spacing w:after="0" w:line="360" w:lineRule="auto"/>
        <w:ind w:left="1701" w:hanging="567"/>
        <w:rPr>
          <w:rFonts w:asciiTheme="majorBidi" w:eastAsia="Calibri" w:hAnsiTheme="majorBidi" w:cstheme="majorBidi"/>
          <w:bCs/>
          <w:sz w:val="24"/>
          <w:szCs w:val="24"/>
        </w:rPr>
      </w:pPr>
      <w:r w:rsidRPr="00D6601E">
        <w:rPr>
          <w:rFonts w:asciiTheme="majorBidi" w:hAnsiTheme="majorBidi"/>
          <w:bCs/>
          <w:sz w:val="24"/>
          <w:szCs w:val="24"/>
        </w:rPr>
        <w:t>e)</w:t>
      </w:r>
      <w:r w:rsidRPr="00D6601E">
        <w:rPr>
          <w:rFonts w:asciiTheme="majorBidi" w:hAnsiTheme="majorBidi"/>
          <w:bCs/>
          <w:sz w:val="24"/>
          <w:szCs w:val="24"/>
        </w:rPr>
        <w:tab/>
        <w:t>O artigo 18.º</w:t>
      </w:r>
      <w:r w:rsidR="00C06AB3">
        <w:rPr>
          <w:rFonts w:asciiTheme="majorBidi" w:hAnsiTheme="majorBidi"/>
          <w:bCs/>
          <w:sz w:val="24"/>
          <w:szCs w:val="24"/>
        </w:rPr>
        <w:t>-A</w:t>
      </w:r>
      <w:r w:rsidRPr="00D6601E">
        <w:rPr>
          <w:rFonts w:asciiTheme="majorBidi" w:hAnsiTheme="majorBidi"/>
          <w:bCs/>
          <w:sz w:val="24"/>
          <w:szCs w:val="24"/>
        </w:rPr>
        <w:t xml:space="preserve">, n.º 5, do presente Tratado que especifica que o Conselho de Administração deve decidir de comum acordo, norteado pelos critérios previstos no presente anexo, dos empréstimos e dos respetivos desembolsos ao abrigo do mecanismo de apoio, </w:t>
      </w:r>
    </w:p>
    <w:p w14:paraId="390A804A" w14:textId="77777777" w:rsidR="006C795A" w:rsidRDefault="006C795A" w:rsidP="00EC7CE5">
      <w:pPr>
        <w:autoSpaceDE w:val="0"/>
        <w:autoSpaceDN w:val="0"/>
        <w:adjustRightInd w:val="0"/>
        <w:spacing w:after="0" w:line="360" w:lineRule="auto"/>
        <w:rPr>
          <w:rFonts w:asciiTheme="majorBidi" w:eastAsia="Calibri" w:hAnsiTheme="majorBidi" w:cstheme="majorBidi"/>
          <w:bCs/>
          <w:sz w:val="24"/>
          <w:szCs w:val="24"/>
        </w:rPr>
      </w:pPr>
    </w:p>
    <w:p w14:paraId="2A91BE27" w14:textId="2B2AB73F" w:rsidR="008F5F30" w:rsidRPr="006C795A" w:rsidRDefault="002A37B5" w:rsidP="00FB0DC5">
      <w:pPr>
        <w:autoSpaceDE w:val="0"/>
        <w:autoSpaceDN w:val="0"/>
        <w:adjustRightInd w:val="0"/>
        <w:spacing w:after="0" w:line="360" w:lineRule="auto"/>
        <w:ind w:left="1134"/>
        <w:rPr>
          <w:rFonts w:asciiTheme="majorBidi" w:eastAsia="Calibri" w:hAnsiTheme="majorBidi" w:cstheme="majorBidi"/>
          <w:bCs/>
          <w:sz w:val="24"/>
          <w:szCs w:val="24"/>
        </w:rPr>
      </w:pPr>
      <w:r w:rsidRPr="00D6601E">
        <w:rPr>
          <w:rFonts w:asciiTheme="majorBidi" w:hAnsiTheme="majorBidi"/>
          <w:bCs/>
          <w:sz w:val="24"/>
          <w:szCs w:val="24"/>
        </w:rPr>
        <w:t>e considera</w:t>
      </w:r>
      <w:r w:rsidR="009F1A0C" w:rsidRPr="00D6601E">
        <w:rPr>
          <w:rFonts w:asciiTheme="majorBidi" w:hAnsiTheme="majorBidi"/>
          <w:bCs/>
          <w:sz w:val="24"/>
          <w:szCs w:val="24"/>
        </w:rPr>
        <w:t>ndo</w:t>
      </w:r>
      <w:r w:rsidRPr="00D6601E">
        <w:rPr>
          <w:rFonts w:asciiTheme="majorBidi" w:hAnsiTheme="majorBidi"/>
          <w:bCs/>
          <w:sz w:val="24"/>
          <w:szCs w:val="24"/>
        </w:rPr>
        <w:t xml:space="preserve"> que o processo de concessão e execução do mecanismo de apoio é efetuado nos termos do artigo 18.º-A do presente Tratado e que o Conselho de Administração adota orientações pormenorizadas sobre as modalidades de execução do mecanismo de apoio </w:t>
      </w:r>
      <w:r w:rsidR="009F1A0C" w:rsidRPr="00D6601E">
        <w:rPr>
          <w:rFonts w:asciiTheme="majorBidi" w:hAnsiTheme="majorBidi"/>
          <w:bCs/>
          <w:sz w:val="24"/>
          <w:szCs w:val="24"/>
        </w:rPr>
        <w:t>nos termos do</w:t>
      </w:r>
      <w:r w:rsidRPr="00D6601E">
        <w:rPr>
          <w:rFonts w:asciiTheme="majorBidi" w:hAnsiTheme="majorBidi"/>
          <w:bCs/>
          <w:sz w:val="24"/>
          <w:szCs w:val="24"/>
        </w:rPr>
        <w:t xml:space="preserve"> artigo 18.º</w:t>
      </w:r>
      <w:r w:rsidR="00C06AB3">
        <w:rPr>
          <w:rFonts w:asciiTheme="majorBidi" w:hAnsiTheme="majorBidi"/>
          <w:bCs/>
          <w:sz w:val="24"/>
          <w:szCs w:val="24"/>
        </w:rPr>
        <w:t>-A</w:t>
      </w:r>
      <w:r w:rsidRPr="00D6601E">
        <w:rPr>
          <w:rFonts w:asciiTheme="majorBidi" w:hAnsiTheme="majorBidi"/>
          <w:bCs/>
          <w:sz w:val="24"/>
          <w:szCs w:val="24"/>
        </w:rPr>
        <w:t xml:space="preserve">, n.º 4, do presente Tratado. </w:t>
      </w:r>
    </w:p>
    <w:p w14:paraId="4EBD6F64" w14:textId="77777777" w:rsidR="006C795A" w:rsidRDefault="006C795A" w:rsidP="00EC7CE5">
      <w:pPr>
        <w:rPr>
          <w:rFonts w:asciiTheme="majorBidi" w:hAnsiTheme="majorBidi"/>
          <w:bCs/>
          <w:sz w:val="24"/>
          <w:szCs w:val="24"/>
        </w:rPr>
      </w:pPr>
      <w:r>
        <w:rPr>
          <w:rFonts w:asciiTheme="majorBidi" w:hAnsiTheme="majorBidi"/>
          <w:bCs/>
          <w:sz w:val="24"/>
          <w:szCs w:val="24"/>
        </w:rPr>
        <w:br w:type="page"/>
      </w:r>
    </w:p>
    <w:p w14:paraId="3438A1E7" w14:textId="2A3F055C" w:rsidR="008F5F30" w:rsidRPr="00D6601E" w:rsidRDefault="003C1FAD" w:rsidP="00FB0DC5">
      <w:pPr>
        <w:spacing w:after="0" w:line="360" w:lineRule="auto"/>
        <w:ind w:left="1134" w:hanging="567"/>
        <w:rPr>
          <w:rFonts w:asciiTheme="majorBidi" w:eastAsia="Calibri" w:hAnsiTheme="majorBidi" w:cstheme="majorBidi"/>
          <w:bCs/>
          <w:sz w:val="24"/>
          <w:szCs w:val="24"/>
        </w:rPr>
      </w:pPr>
      <w:r w:rsidRPr="00D6601E">
        <w:rPr>
          <w:rFonts w:asciiTheme="majorBidi" w:hAnsiTheme="majorBidi"/>
          <w:bCs/>
          <w:sz w:val="24"/>
          <w:szCs w:val="24"/>
        </w:rPr>
        <w:lastRenderedPageBreak/>
        <w:t>2.</w:t>
      </w:r>
      <w:r w:rsidRPr="00D6601E">
        <w:rPr>
          <w:rFonts w:asciiTheme="majorBidi" w:hAnsiTheme="majorBidi"/>
          <w:bCs/>
          <w:sz w:val="24"/>
          <w:szCs w:val="24"/>
        </w:rPr>
        <w:tab/>
        <w:t>Critérios para a aprovação dos empréstimos e desembolsos ao abrigo do mecanismo de apoio:</w:t>
      </w:r>
    </w:p>
    <w:p w14:paraId="26F511AF" w14:textId="77777777" w:rsidR="006C795A" w:rsidRDefault="006C795A" w:rsidP="00EC7CE5">
      <w:pPr>
        <w:tabs>
          <w:tab w:val="left" w:pos="1440"/>
        </w:tabs>
        <w:spacing w:after="0" w:line="360" w:lineRule="auto"/>
        <w:rPr>
          <w:rFonts w:asciiTheme="majorBidi" w:hAnsiTheme="majorBidi"/>
          <w:bCs/>
          <w:sz w:val="24"/>
          <w:szCs w:val="24"/>
        </w:rPr>
      </w:pPr>
    </w:p>
    <w:p w14:paraId="5AA892C1" w14:textId="24F99F3E" w:rsidR="008F5F30" w:rsidRPr="00D6601E" w:rsidRDefault="00FB0DC5" w:rsidP="00FB0DC5">
      <w:pPr>
        <w:spacing w:after="0" w:line="360" w:lineRule="auto"/>
        <w:ind w:left="1701" w:hanging="567"/>
        <w:rPr>
          <w:rFonts w:asciiTheme="majorBidi" w:eastAsia="Calibri" w:hAnsiTheme="majorBidi" w:cstheme="majorBidi"/>
          <w:bCs/>
          <w:sz w:val="24"/>
          <w:szCs w:val="24"/>
        </w:rPr>
      </w:pPr>
      <w:r>
        <w:rPr>
          <w:rFonts w:asciiTheme="majorBidi" w:hAnsiTheme="majorBidi"/>
          <w:bCs/>
          <w:sz w:val="24"/>
          <w:szCs w:val="24"/>
        </w:rPr>
        <w:t>a)</w:t>
      </w:r>
      <w:r>
        <w:rPr>
          <w:rFonts w:asciiTheme="majorBidi" w:hAnsiTheme="majorBidi"/>
          <w:bCs/>
          <w:sz w:val="24"/>
          <w:szCs w:val="24"/>
        </w:rPr>
        <w:tab/>
      </w:r>
      <w:r w:rsidR="003C1FAD" w:rsidRPr="00D6601E">
        <w:rPr>
          <w:rFonts w:asciiTheme="majorBidi" w:hAnsiTheme="majorBidi"/>
          <w:bCs/>
          <w:sz w:val="24"/>
          <w:szCs w:val="24"/>
        </w:rPr>
        <w:t xml:space="preserve">O acesso ao mecanismo de apoio constitui uma solução de último recurso. Consequentemente: </w:t>
      </w:r>
    </w:p>
    <w:p w14:paraId="7294AAAE" w14:textId="77777777" w:rsidR="006C795A" w:rsidRDefault="006C795A" w:rsidP="00EC7CE5">
      <w:pPr>
        <w:spacing w:after="0" w:line="360" w:lineRule="auto"/>
        <w:rPr>
          <w:rFonts w:asciiTheme="majorBidi" w:hAnsiTheme="majorBidi"/>
          <w:bCs/>
          <w:sz w:val="24"/>
          <w:szCs w:val="24"/>
        </w:rPr>
      </w:pPr>
    </w:p>
    <w:p w14:paraId="5C55F682" w14:textId="77777777" w:rsidR="00FB0DC5" w:rsidRDefault="006C795A" w:rsidP="00FB0DC5">
      <w:pPr>
        <w:spacing w:after="0" w:line="360" w:lineRule="auto"/>
        <w:ind w:left="2268" w:hanging="567"/>
        <w:rPr>
          <w:rFonts w:asciiTheme="majorBidi" w:eastAsia="Calibri" w:hAnsiTheme="majorBidi" w:cstheme="majorBidi"/>
          <w:bCs/>
          <w:sz w:val="24"/>
          <w:szCs w:val="24"/>
        </w:rPr>
      </w:pPr>
      <w:r>
        <w:rPr>
          <w:rFonts w:asciiTheme="majorBidi" w:hAnsiTheme="majorBidi"/>
          <w:bCs/>
          <w:sz w:val="24"/>
          <w:szCs w:val="24"/>
        </w:rPr>
        <w:t>i)</w:t>
      </w:r>
      <w:r>
        <w:rPr>
          <w:rFonts w:asciiTheme="majorBidi" w:hAnsiTheme="majorBidi"/>
          <w:bCs/>
          <w:sz w:val="24"/>
          <w:szCs w:val="24"/>
        </w:rPr>
        <w:tab/>
      </w:r>
      <w:r w:rsidR="00AF25C5" w:rsidRPr="00D6601E">
        <w:rPr>
          <w:rFonts w:asciiTheme="majorBidi" w:hAnsiTheme="majorBidi"/>
          <w:bCs/>
          <w:sz w:val="24"/>
          <w:szCs w:val="24"/>
        </w:rPr>
        <w:t xml:space="preserve">os recursos financeiros do FUR disponíveis para utilização </w:t>
      </w:r>
      <w:r w:rsidR="00F05272" w:rsidRPr="00D6601E">
        <w:rPr>
          <w:rFonts w:asciiTheme="majorBidi" w:hAnsiTheme="majorBidi"/>
          <w:bCs/>
          <w:sz w:val="24"/>
          <w:szCs w:val="24"/>
        </w:rPr>
        <w:t>nos termos do</w:t>
      </w:r>
      <w:r w:rsidR="00AF25C5" w:rsidRPr="00D6601E">
        <w:rPr>
          <w:rFonts w:asciiTheme="majorBidi" w:hAnsiTheme="majorBidi"/>
          <w:bCs/>
          <w:sz w:val="24"/>
          <w:szCs w:val="24"/>
        </w:rPr>
        <w:t xml:space="preserve"> artigo 76.º do RMUR que não estejam já afetados a medidas de resolução estão depauperados, nomeadamente quando o FUR dispõe de meios financeiros mas estes são insuficientes para o processo de resolução em causa</w:t>
      </w:r>
      <w:r w:rsidR="00AD487C">
        <w:rPr>
          <w:rFonts w:asciiTheme="majorBidi" w:hAnsiTheme="majorBidi"/>
          <w:bCs/>
          <w:sz w:val="24"/>
          <w:szCs w:val="24"/>
        </w:rPr>
        <w:t>,</w:t>
      </w:r>
    </w:p>
    <w:p w14:paraId="1E433677" w14:textId="77777777" w:rsidR="00FB0DC5" w:rsidRDefault="00FB0DC5" w:rsidP="00FB0DC5">
      <w:pPr>
        <w:spacing w:after="0" w:line="360" w:lineRule="auto"/>
        <w:ind w:left="2268" w:hanging="567"/>
        <w:rPr>
          <w:rFonts w:asciiTheme="majorBidi" w:eastAsia="Calibri" w:hAnsiTheme="majorBidi" w:cstheme="majorBidi"/>
          <w:bCs/>
          <w:sz w:val="24"/>
          <w:szCs w:val="24"/>
        </w:rPr>
      </w:pPr>
    </w:p>
    <w:p w14:paraId="186E8190" w14:textId="77777777" w:rsidR="00FB0DC5" w:rsidRDefault="006C795A" w:rsidP="00FB0DC5">
      <w:pPr>
        <w:spacing w:after="0" w:line="360" w:lineRule="auto"/>
        <w:ind w:left="2268" w:hanging="567"/>
        <w:rPr>
          <w:rFonts w:asciiTheme="majorBidi" w:eastAsia="Calibri" w:hAnsiTheme="majorBidi" w:cstheme="majorBidi"/>
          <w:bCs/>
          <w:sz w:val="24"/>
          <w:szCs w:val="24"/>
        </w:rPr>
      </w:pPr>
      <w:r>
        <w:rPr>
          <w:rFonts w:asciiTheme="majorBidi" w:hAnsiTheme="majorBidi"/>
          <w:bCs/>
          <w:sz w:val="24"/>
          <w:szCs w:val="24"/>
        </w:rPr>
        <w:t>ii)</w:t>
      </w:r>
      <w:r>
        <w:rPr>
          <w:rFonts w:asciiTheme="majorBidi" w:hAnsiTheme="majorBidi"/>
          <w:bCs/>
          <w:sz w:val="24"/>
          <w:szCs w:val="24"/>
        </w:rPr>
        <w:tab/>
      </w:r>
      <w:r w:rsidR="00AF25C5" w:rsidRPr="00D6601E">
        <w:rPr>
          <w:rFonts w:asciiTheme="majorBidi" w:hAnsiTheme="majorBidi"/>
          <w:bCs/>
          <w:sz w:val="24"/>
          <w:szCs w:val="24"/>
        </w:rPr>
        <w:t xml:space="preserve">as contribuições </w:t>
      </w:r>
      <w:r w:rsidR="00AF25C5" w:rsidRPr="00D6601E">
        <w:rPr>
          <w:rFonts w:asciiTheme="majorBidi" w:hAnsiTheme="majorBidi"/>
          <w:bCs/>
          <w:i/>
          <w:iCs/>
          <w:sz w:val="24"/>
          <w:szCs w:val="24"/>
        </w:rPr>
        <w:t>ex post</w:t>
      </w:r>
      <w:r w:rsidR="00AF25C5" w:rsidRPr="00D6601E">
        <w:rPr>
          <w:rFonts w:asciiTheme="majorBidi" w:hAnsiTheme="majorBidi"/>
          <w:bCs/>
          <w:sz w:val="24"/>
          <w:szCs w:val="24"/>
        </w:rPr>
        <w:t xml:space="preserve"> são insuficientes ou não estão imediatamente disponíveis</w:t>
      </w:r>
      <w:r w:rsidR="00AD487C">
        <w:rPr>
          <w:rFonts w:asciiTheme="majorBidi" w:hAnsiTheme="majorBidi"/>
          <w:bCs/>
          <w:sz w:val="24"/>
          <w:szCs w:val="24"/>
        </w:rPr>
        <w:t>,</w:t>
      </w:r>
      <w:r w:rsidR="00AD487C" w:rsidRPr="00D6601E">
        <w:rPr>
          <w:rFonts w:asciiTheme="majorBidi" w:hAnsiTheme="majorBidi"/>
          <w:bCs/>
          <w:sz w:val="24"/>
          <w:szCs w:val="24"/>
        </w:rPr>
        <w:t xml:space="preserve"> </w:t>
      </w:r>
      <w:r w:rsidR="00AF25C5" w:rsidRPr="00D6601E">
        <w:rPr>
          <w:rFonts w:asciiTheme="majorBidi" w:hAnsiTheme="majorBidi"/>
          <w:bCs/>
          <w:sz w:val="24"/>
          <w:szCs w:val="24"/>
        </w:rPr>
        <w:t xml:space="preserve">e </w:t>
      </w:r>
    </w:p>
    <w:p w14:paraId="6435E532" w14:textId="77777777" w:rsidR="00FB0DC5" w:rsidRDefault="00FB0DC5" w:rsidP="00FB0DC5">
      <w:pPr>
        <w:spacing w:after="0" w:line="360" w:lineRule="auto"/>
        <w:ind w:left="2268" w:hanging="567"/>
        <w:rPr>
          <w:rFonts w:asciiTheme="majorBidi" w:eastAsia="Calibri" w:hAnsiTheme="majorBidi" w:cstheme="majorBidi"/>
          <w:bCs/>
          <w:sz w:val="24"/>
          <w:szCs w:val="24"/>
        </w:rPr>
      </w:pPr>
    </w:p>
    <w:p w14:paraId="4900C0C0" w14:textId="3365D1FF" w:rsidR="008F5F30" w:rsidRPr="00D6601E" w:rsidRDefault="006C795A" w:rsidP="00FB0DC5">
      <w:pPr>
        <w:spacing w:after="0" w:line="360" w:lineRule="auto"/>
        <w:ind w:left="2268" w:hanging="567"/>
        <w:rPr>
          <w:rFonts w:asciiTheme="majorBidi" w:eastAsia="Calibri" w:hAnsiTheme="majorBidi" w:cstheme="majorBidi"/>
          <w:bCs/>
          <w:sz w:val="24"/>
          <w:szCs w:val="24"/>
        </w:rPr>
      </w:pPr>
      <w:r>
        <w:rPr>
          <w:rFonts w:asciiTheme="majorBidi" w:hAnsiTheme="majorBidi"/>
          <w:bCs/>
          <w:sz w:val="24"/>
          <w:szCs w:val="24"/>
        </w:rPr>
        <w:t>iii)</w:t>
      </w:r>
      <w:r>
        <w:rPr>
          <w:rFonts w:asciiTheme="majorBidi" w:hAnsiTheme="majorBidi"/>
          <w:bCs/>
          <w:sz w:val="24"/>
          <w:szCs w:val="24"/>
        </w:rPr>
        <w:tab/>
      </w:r>
      <w:r w:rsidR="00AD487C">
        <w:rPr>
          <w:rFonts w:asciiTheme="majorBidi" w:hAnsiTheme="majorBidi"/>
          <w:bCs/>
          <w:sz w:val="24"/>
          <w:szCs w:val="24"/>
        </w:rPr>
        <w:t>o</w:t>
      </w:r>
      <w:r w:rsidR="00AF25C5" w:rsidRPr="00D6601E">
        <w:rPr>
          <w:rFonts w:asciiTheme="majorBidi" w:hAnsiTheme="majorBidi"/>
          <w:bCs/>
          <w:sz w:val="24"/>
          <w:szCs w:val="24"/>
        </w:rPr>
        <w:t xml:space="preserve"> CUR não </w:t>
      </w:r>
      <w:r w:rsidR="00AD487C">
        <w:rPr>
          <w:rFonts w:asciiTheme="majorBidi" w:hAnsiTheme="majorBidi"/>
          <w:bCs/>
          <w:sz w:val="24"/>
          <w:szCs w:val="24"/>
        </w:rPr>
        <w:t>consegue</w:t>
      </w:r>
      <w:r w:rsidR="00AD487C" w:rsidRPr="00D6601E">
        <w:rPr>
          <w:rFonts w:asciiTheme="majorBidi" w:hAnsiTheme="majorBidi"/>
          <w:bCs/>
          <w:sz w:val="24"/>
          <w:szCs w:val="24"/>
        </w:rPr>
        <w:t xml:space="preserve"> </w:t>
      </w:r>
      <w:r w:rsidR="00AF25C5" w:rsidRPr="00D6601E">
        <w:rPr>
          <w:rFonts w:asciiTheme="majorBidi" w:hAnsiTheme="majorBidi"/>
          <w:bCs/>
          <w:sz w:val="24"/>
          <w:szCs w:val="24"/>
        </w:rPr>
        <w:t xml:space="preserve">contrair empréstimos em </w:t>
      </w:r>
      <w:r w:rsidR="00F05272" w:rsidRPr="00D6601E">
        <w:rPr>
          <w:rFonts w:asciiTheme="majorBidi" w:hAnsiTheme="majorBidi"/>
          <w:bCs/>
          <w:sz w:val="24"/>
          <w:szCs w:val="24"/>
        </w:rPr>
        <w:t xml:space="preserve">termos e </w:t>
      </w:r>
      <w:r w:rsidR="00AF25C5" w:rsidRPr="00D6601E">
        <w:rPr>
          <w:rFonts w:asciiTheme="majorBidi" w:hAnsiTheme="majorBidi"/>
          <w:bCs/>
          <w:sz w:val="24"/>
          <w:szCs w:val="24"/>
        </w:rPr>
        <w:t xml:space="preserve">condições que considera aceitáveis </w:t>
      </w:r>
      <w:r w:rsidR="00F05272" w:rsidRPr="00D6601E">
        <w:rPr>
          <w:rFonts w:asciiTheme="majorBidi" w:hAnsiTheme="majorBidi"/>
          <w:bCs/>
          <w:sz w:val="24"/>
          <w:szCs w:val="24"/>
        </w:rPr>
        <w:t>nos termos dos</w:t>
      </w:r>
      <w:r w:rsidR="00AF25C5" w:rsidRPr="00D6601E">
        <w:rPr>
          <w:rFonts w:asciiTheme="majorBidi" w:hAnsiTheme="majorBidi"/>
          <w:bCs/>
          <w:sz w:val="24"/>
          <w:szCs w:val="24"/>
        </w:rPr>
        <w:t xml:space="preserve"> artigos 73.º e 74.º do RMUR;</w:t>
      </w:r>
    </w:p>
    <w:p w14:paraId="2B0FA984" w14:textId="77777777" w:rsidR="006C795A" w:rsidRDefault="006C795A" w:rsidP="00EC7CE5">
      <w:pPr>
        <w:tabs>
          <w:tab w:val="left" w:pos="1440"/>
        </w:tabs>
        <w:spacing w:after="0" w:line="360" w:lineRule="auto"/>
        <w:rPr>
          <w:rFonts w:asciiTheme="majorBidi" w:hAnsiTheme="majorBidi"/>
          <w:bCs/>
          <w:sz w:val="24"/>
          <w:szCs w:val="24"/>
        </w:rPr>
      </w:pPr>
    </w:p>
    <w:p w14:paraId="67951A5E" w14:textId="1F9EE8B7" w:rsidR="006C795A" w:rsidRDefault="003C1FAD" w:rsidP="00FB0DC5">
      <w:pPr>
        <w:spacing w:after="0" w:line="360" w:lineRule="auto"/>
        <w:ind w:left="1701" w:hanging="567"/>
        <w:rPr>
          <w:rFonts w:asciiTheme="majorBidi" w:eastAsia="Calibri" w:hAnsiTheme="majorBidi" w:cstheme="majorBidi"/>
          <w:bCs/>
          <w:sz w:val="24"/>
          <w:szCs w:val="24"/>
        </w:rPr>
      </w:pPr>
      <w:r w:rsidRPr="00D6601E">
        <w:rPr>
          <w:rFonts w:asciiTheme="majorBidi" w:hAnsiTheme="majorBidi"/>
          <w:bCs/>
          <w:sz w:val="24"/>
          <w:szCs w:val="24"/>
        </w:rPr>
        <w:t>b)</w:t>
      </w:r>
      <w:r w:rsidRPr="00D6601E">
        <w:rPr>
          <w:rFonts w:asciiTheme="majorBidi" w:hAnsiTheme="majorBidi"/>
          <w:bCs/>
          <w:sz w:val="24"/>
          <w:szCs w:val="24"/>
        </w:rPr>
        <w:tab/>
        <w:t>O princípio da neutralidade orçamental a médio prazo é respeitado. A capacidade de reembolso do CUR é suficiente para reembolsar na íntegra</w:t>
      </w:r>
      <w:r w:rsidR="00AD487C">
        <w:rPr>
          <w:rFonts w:asciiTheme="majorBidi" w:hAnsiTheme="majorBidi"/>
          <w:bCs/>
          <w:sz w:val="24"/>
          <w:szCs w:val="24"/>
        </w:rPr>
        <w:t>,</w:t>
      </w:r>
      <w:r w:rsidRPr="00D6601E">
        <w:rPr>
          <w:rFonts w:asciiTheme="majorBidi" w:hAnsiTheme="majorBidi"/>
          <w:bCs/>
          <w:sz w:val="24"/>
          <w:szCs w:val="24"/>
        </w:rPr>
        <w:t xml:space="preserve"> </w:t>
      </w:r>
      <w:r w:rsidR="00AD487C" w:rsidRPr="00D6601E">
        <w:rPr>
          <w:rFonts w:asciiTheme="majorBidi" w:hAnsiTheme="majorBidi"/>
          <w:bCs/>
          <w:sz w:val="24"/>
          <w:szCs w:val="24"/>
        </w:rPr>
        <w:t>a médio prazo</w:t>
      </w:r>
      <w:r w:rsidR="00AD487C">
        <w:rPr>
          <w:rFonts w:asciiTheme="majorBidi" w:hAnsiTheme="majorBidi"/>
          <w:bCs/>
          <w:sz w:val="24"/>
          <w:szCs w:val="24"/>
        </w:rPr>
        <w:t>,</w:t>
      </w:r>
      <w:r w:rsidR="00AD487C" w:rsidRPr="00D6601E">
        <w:rPr>
          <w:rFonts w:asciiTheme="majorBidi" w:hAnsiTheme="majorBidi"/>
          <w:bCs/>
          <w:sz w:val="24"/>
          <w:szCs w:val="24"/>
        </w:rPr>
        <w:t xml:space="preserve"> </w:t>
      </w:r>
      <w:r w:rsidRPr="00D6601E">
        <w:rPr>
          <w:rFonts w:asciiTheme="majorBidi" w:hAnsiTheme="majorBidi"/>
          <w:bCs/>
          <w:sz w:val="24"/>
          <w:szCs w:val="24"/>
        </w:rPr>
        <w:t xml:space="preserve">os empréstimos concedidos ao abrigo do mecanismo de apoio; </w:t>
      </w:r>
    </w:p>
    <w:p w14:paraId="3D62BD3B" w14:textId="77777777" w:rsidR="006C795A" w:rsidRDefault="006C795A" w:rsidP="00FB0DC5">
      <w:pPr>
        <w:spacing w:after="0" w:line="360" w:lineRule="auto"/>
        <w:ind w:left="1701" w:hanging="567"/>
        <w:rPr>
          <w:rFonts w:asciiTheme="majorBidi" w:eastAsia="Calibri" w:hAnsiTheme="majorBidi" w:cstheme="majorBidi"/>
          <w:bCs/>
          <w:sz w:val="24"/>
          <w:szCs w:val="24"/>
        </w:rPr>
      </w:pPr>
    </w:p>
    <w:p w14:paraId="5128070C" w14:textId="4FF61EA3" w:rsidR="006C795A" w:rsidRDefault="003C1FAD" w:rsidP="00FB0DC5">
      <w:pPr>
        <w:spacing w:after="0" w:line="360" w:lineRule="auto"/>
        <w:ind w:left="1701" w:hanging="567"/>
        <w:rPr>
          <w:rFonts w:asciiTheme="majorBidi" w:eastAsia="Calibri" w:hAnsiTheme="majorBidi" w:cstheme="majorBidi"/>
          <w:bCs/>
          <w:sz w:val="24"/>
          <w:szCs w:val="24"/>
        </w:rPr>
      </w:pPr>
      <w:r w:rsidRPr="00D6601E">
        <w:rPr>
          <w:rFonts w:asciiTheme="majorBidi" w:hAnsiTheme="majorBidi"/>
          <w:bCs/>
          <w:sz w:val="24"/>
          <w:szCs w:val="24"/>
        </w:rPr>
        <w:t>c)</w:t>
      </w:r>
      <w:r w:rsidRPr="00D6601E">
        <w:rPr>
          <w:rFonts w:asciiTheme="majorBidi" w:hAnsiTheme="majorBidi"/>
          <w:bCs/>
          <w:sz w:val="24"/>
          <w:szCs w:val="24"/>
        </w:rPr>
        <w:tab/>
        <w:t xml:space="preserve">Os fundos solicitados podem ser disponibilizados ao MEE. No caso de desembolsos </w:t>
      </w:r>
      <w:r w:rsidR="00AD487C">
        <w:rPr>
          <w:rFonts w:asciiTheme="majorBidi" w:hAnsiTheme="majorBidi"/>
          <w:bCs/>
          <w:sz w:val="24"/>
          <w:szCs w:val="24"/>
        </w:rPr>
        <w:t>através de transferência de fundos</w:t>
      </w:r>
      <w:r w:rsidRPr="00D6601E">
        <w:rPr>
          <w:rFonts w:asciiTheme="majorBidi" w:hAnsiTheme="majorBidi"/>
          <w:bCs/>
          <w:sz w:val="24"/>
          <w:szCs w:val="24"/>
        </w:rPr>
        <w:t xml:space="preserve">, o MEE obteve os fundos em condições que considera aceitáveis ou, no caso de desembolsos </w:t>
      </w:r>
      <w:r w:rsidR="00AD487C">
        <w:rPr>
          <w:rFonts w:asciiTheme="majorBidi" w:hAnsiTheme="majorBidi"/>
          <w:bCs/>
          <w:sz w:val="24"/>
          <w:szCs w:val="24"/>
        </w:rPr>
        <w:t>através da transferência de valores mobiliários</w:t>
      </w:r>
      <w:r w:rsidRPr="00D6601E">
        <w:rPr>
          <w:rFonts w:asciiTheme="majorBidi" w:hAnsiTheme="majorBidi"/>
          <w:bCs/>
          <w:sz w:val="24"/>
          <w:szCs w:val="24"/>
        </w:rPr>
        <w:t>, os títulos são criados legalmente e detidos em custódia junto do depositário de valores mobiliários aplicável;</w:t>
      </w:r>
    </w:p>
    <w:p w14:paraId="1A6CA5A9" w14:textId="77777777" w:rsidR="006C795A" w:rsidRDefault="006C795A" w:rsidP="00EC7CE5">
      <w:pPr>
        <w:rPr>
          <w:rFonts w:asciiTheme="majorBidi" w:eastAsia="Calibri" w:hAnsiTheme="majorBidi" w:cstheme="majorBidi"/>
          <w:bCs/>
          <w:sz w:val="24"/>
          <w:szCs w:val="24"/>
        </w:rPr>
      </w:pPr>
      <w:r>
        <w:rPr>
          <w:rFonts w:asciiTheme="majorBidi" w:eastAsia="Calibri" w:hAnsiTheme="majorBidi" w:cstheme="majorBidi"/>
          <w:bCs/>
          <w:sz w:val="24"/>
          <w:szCs w:val="24"/>
        </w:rPr>
        <w:br w:type="page"/>
      </w:r>
    </w:p>
    <w:p w14:paraId="279789E1" w14:textId="77777777" w:rsidR="006C795A" w:rsidRDefault="003C1FAD" w:rsidP="00FB0DC5">
      <w:pPr>
        <w:tabs>
          <w:tab w:val="left" w:pos="1701"/>
        </w:tabs>
        <w:spacing w:after="0" w:line="360" w:lineRule="auto"/>
        <w:ind w:left="1701" w:hanging="567"/>
        <w:rPr>
          <w:rFonts w:asciiTheme="majorBidi" w:eastAsia="Calibri" w:hAnsiTheme="majorBidi" w:cstheme="majorBidi"/>
          <w:bCs/>
          <w:sz w:val="24"/>
          <w:szCs w:val="24"/>
        </w:rPr>
      </w:pPr>
      <w:r w:rsidRPr="00D6601E">
        <w:rPr>
          <w:rFonts w:asciiTheme="majorBidi" w:hAnsiTheme="majorBidi"/>
          <w:bCs/>
          <w:sz w:val="24"/>
          <w:szCs w:val="24"/>
        </w:rPr>
        <w:lastRenderedPageBreak/>
        <w:t>d)</w:t>
      </w:r>
      <w:r w:rsidRPr="00D6601E">
        <w:rPr>
          <w:rFonts w:asciiTheme="majorBidi" w:hAnsiTheme="majorBidi"/>
          <w:bCs/>
          <w:sz w:val="24"/>
          <w:szCs w:val="24"/>
        </w:rPr>
        <w:tab/>
        <w:t xml:space="preserve">Todas as partes no AIG, nos territórios em que decorre a ação de resolução em causa, cumpriram as </w:t>
      </w:r>
      <w:r w:rsidR="00F05272" w:rsidRPr="00D6601E">
        <w:rPr>
          <w:rFonts w:asciiTheme="majorBidi" w:hAnsiTheme="majorBidi"/>
          <w:bCs/>
          <w:sz w:val="24"/>
          <w:szCs w:val="24"/>
        </w:rPr>
        <w:t xml:space="preserve">suas </w:t>
      </w:r>
      <w:r w:rsidRPr="00D6601E">
        <w:rPr>
          <w:rFonts w:asciiTheme="majorBidi" w:hAnsiTheme="majorBidi"/>
          <w:bCs/>
          <w:sz w:val="24"/>
          <w:szCs w:val="24"/>
        </w:rPr>
        <w:t xml:space="preserve">obrigações de transferir para o FUR as contribuições recebidas das instituições autorizadas no seu território; </w:t>
      </w:r>
    </w:p>
    <w:p w14:paraId="10D5E766" w14:textId="77777777" w:rsidR="006C795A" w:rsidRDefault="006C795A" w:rsidP="00FB0DC5">
      <w:pPr>
        <w:tabs>
          <w:tab w:val="left" w:pos="1701"/>
        </w:tabs>
        <w:spacing w:after="0" w:line="360" w:lineRule="auto"/>
        <w:ind w:left="1701" w:hanging="567"/>
        <w:rPr>
          <w:rFonts w:asciiTheme="majorBidi" w:eastAsia="Calibri" w:hAnsiTheme="majorBidi" w:cstheme="majorBidi"/>
          <w:bCs/>
          <w:sz w:val="24"/>
          <w:szCs w:val="24"/>
        </w:rPr>
      </w:pPr>
    </w:p>
    <w:p w14:paraId="279FFC6E" w14:textId="77777777" w:rsidR="006C795A" w:rsidRDefault="003C1FAD" w:rsidP="00FB0DC5">
      <w:pPr>
        <w:tabs>
          <w:tab w:val="left" w:pos="1701"/>
        </w:tabs>
        <w:spacing w:after="0" w:line="360" w:lineRule="auto"/>
        <w:ind w:left="1701" w:hanging="567"/>
        <w:rPr>
          <w:rFonts w:asciiTheme="majorBidi" w:eastAsia="Calibri" w:hAnsiTheme="majorBidi" w:cstheme="majorBidi"/>
          <w:bCs/>
          <w:sz w:val="24"/>
          <w:szCs w:val="24"/>
        </w:rPr>
      </w:pPr>
      <w:r w:rsidRPr="00D6601E">
        <w:rPr>
          <w:rFonts w:asciiTheme="majorBidi" w:hAnsiTheme="majorBidi"/>
          <w:bCs/>
          <w:sz w:val="24"/>
          <w:szCs w:val="24"/>
        </w:rPr>
        <w:t>e)</w:t>
      </w:r>
      <w:r w:rsidRPr="00D6601E">
        <w:rPr>
          <w:rFonts w:asciiTheme="majorBidi" w:hAnsiTheme="majorBidi"/>
          <w:bCs/>
          <w:sz w:val="24"/>
          <w:szCs w:val="24"/>
        </w:rPr>
        <w:tab/>
        <w:t>Não se verifica no momento qualquer incumprimento dos empréstimos contraídos pelo CUR junto do MEE ou de qualquer outro credor, ou o CUR apresentou, relativamente a um eventual evento em curso desse teor, um plano de medidas corretivas que o Conselho de Administração considera satisfatório;</w:t>
      </w:r>
    </w:p>
    <w:p w14:paraId="09433361" w14:textId="77777777" w:rsidR="006C795A" w:rsidRDefault="006C795A" w:rsidP="00FB0DC5">
      <w:pPr>
        <w:tabs>
          <w:tab w:val="left" w:pos="1701"/>
        </w:tabs>
        <w:spacing w:after="0" w:line="360" w:lineRule="auto"/>
        <w:ind w:left="1701" w:hanging="567"/>
        <w:rPr>
          <w:rFonts w:asciiTheme="majorBidi" w:eastAsia="Calibri" w:hAnsiTheme="majorBidi" w:cstheme="majorBidi"/>
          <w:bCs/>
          <w:sz w:val="24"/>
          <w:szCs w:val="24"/>
        </w:rPr>
      </w:pPr>
    </w:p>
    <w:p w14:paraId="6FA4E99A" w14:textId="5067D604" w:rsidR="006C795A" w:rsidRDefault="003C1FAD" w:rsidP="00FB0DC5">
      <w:pPr>
        <w:tabs>
          <w:tab w:val="left" w:pos="1701"/>
        </w:tabs>
        <w:spacing w:after="0" w:line="360" w:lineRule="auto"/>
        <w:ind w:left="1701" w:hanging="567"/>
        <w:rPr>
          <w:rFonts w:asciiTheme="majorBidi" w:eastAsia="Calibri" w:hAnsiTheme="majorBidi" w:cstheme="majorBidi"/>
          <w:bCs/>
          <w:sz w:val="24"/>
          <w:szCs w:val="24"/>
        </w:rPr>
      </w:pPr>
      <w:r w:rsidRPr="00D6601E">
        <w:rPr>
          <w:rFonts w:asciiTheme="majorBidi" w:hAnsiTheme="majorBidi"/>
          <w:bCs/>
          <w:sz w:val="24"/>
          <w:szCs w:val="24"/>
        </w:rPr>
        <w:t>f)</w:t>
      </w:r>
      <w:r w:rsidRPr="00D6601E">
        <w:rPr>
          <w:rFonts w:asciiTheme="majorBidi" w:hAnsiTheme="majorBidi"/>
          <w:bCs/>
          <w:sz w:val="24"/>
          <w:szCs w:val="24"/>
        </w:rPr>
        <w:tab/>
        <w:t xml:space="preserve">A condição de </w:t>
      </w:r>
      <w:r w:rsidR="00F05272" w:rsidRPr="00D6601E">
        <w:rPr>
          <w:rFonts w:asciiTheme="majorBidi" w:hAnsiTheme="majorBidi"/>
          <w:bCs/>
          <w:sz w:val="24"/>
          <w:szCs w:val="24"/>
        </w:rPr>
        <w:t xml:space="preserve">manutenção </w:t>
      </w:r>
      <w:r w:rsidR="00722DCE">
        <w:rPr>
          <w:rFonts w:asciiTheme="majorBidi" w:hAnsiTheme="majorBidi"/>
          <w:bCs/>
          <w:sz w:val="24"/>
          <w:szCs w:val="24"/>
        </w:rPr>
        <w:t>das regras para a</w:t>
      </w:r>
      <w:r w:rsidRPr="00D6601E">
        <w:rPr>
          <w:rFonts w:asciiTheme="majorBidi" w:hAnsiTheme="majorBidi"/>
          <w:bCs/>
          <w:sz w:val="24"/>
          <w:szCs w:val="24"/>
        </w:rPr>
        <w:t xml:space="preserve"> resolução bancária, definida no artigo 18.º-A, n.º 9, do presente Tratado, é respeitada, </w:t>
      </w:r>
      <w:r w:rsidR="00F05272" w:rsidRPr="00D6601E">
        <w:rPr>
          <w:rFonts w:asciiTheme="majorBidi" w:hAnsiTheme="majorBidi"/>
          <w:bCs/>
          <w:sz w:val="24"/>
          <w:szCs w:val="24"/>
        </w:rPr>
        <w:t xml:space="preserve">conforme </w:t>
      </w:r>
      <w:r w:rsidRPr="00D6601E">
        <w:rPr>
          <w:rFonts w:asciiTheme="majorBidi" w:hAnsiTheme="majorBidi"/>
          <w:bCs/>
          <w:sz w:val="24"/>
          <w:szCs w:val="24"/>
        </w:rPr>
        <w:t>determinado pelo Conselho de Governadores nos termos do artigo 18.º-A, n.º</w:t>
      </w:r>
      <w:r w:rsidR="00F05272" w:rsidRPr="00D6601E">
        <w:rPr>
          <w:rFonts w:asciiTheme="majorBidi" w:hAnsiTheme="majorBidi"/>
          <w:bCs/>
          <w:sz w:val="24"/>
          <w:szCs w:val="24"/>
        </w:rPr>
        <w:t>s 1 e</w:t>
      </w:r>
      <w:r w:rsidRPr="00D6601E">
        <w:rPr>
          <w:rFonts w:asciiTheme="majorBidi" w:hAnsiTheme="majorBidi"/>
          <w:bCs/>
          <w:sz w:val="24"/>
          <w:szCs w:val="24"/>
        </w:rPr>
        <w:t xml:space="preserve"> 8, do </w:t>
      </w:r>
      <w:r w:rsidR="00F05272" w:rsidRPr="00D6601E">
        <w:rPr>
          <w:rFonts w:asciiTheme="majorBidi" w:hAnsiTheme="majorBidi"/>
          <w:bCs/>
          <w:sz w:val="24"/>
          <w:szCs w:val="24"/>
        </w:rPr>
        <w:t xml:space="preserve">presente </w:t>
      </w:r>
      <w:r w:rsidRPr="00D6601E">
        <w:rPr>
          <w:rFonts w:asciiTheme="majorBidi" w:hAnsiTheme="majorBidi"/>
          <w:bCs/>
          <w:sz w:val="24"/>
          <w:szCs w:val="24"/>
        </w:rPr>
        <w:t>Tratado; e</w:t>
      </w:r>
    </w:p>
    <w:p w14:paraId="0E7E13E6" w14:textId="77777777" w:rsidR="006C795A" w:rsidRDefault="006C795A" w:rsidP="00FB0DC5">
      <w:pPr>
        <w:tabs>
          <w:tab w:val="left" w:pos="1701"/>
        </w:tabs>
        <w:spacing w:after="0" w:line="360" w:lineRule="auto"/>
        <w:ind w:left="1701" w:hanging="567"/>
        <w:rPr>
          <w:rFonts w:asciiTheme="majorBidi" w:eastAsia="Calibri" w:hAnsiTheme="majorBidi" w:cstheme="majorBidi"/>
          <w:bCs/>
          <w:sz w:val="24"/>
          <w:szCs w:val="24"/>
        </w:rPr>
      </w:pPr>
    </w:p>
    <w:p w14:paraId="58C4062F" w14:textId="24A2A419" w:rsidR="008F5F30" w:rsidRPr="00D6601E" w:rsidRDefault="003C1FAD" w:rsidP="00FB0DC5">
      <w:pPr>
        <w:tabs>
          <w:tab w:val="left" w:pos="1701"/>
        </w:tabs>
        <w:spacing w:after="0" w:line="360" w:lineRule="auto"/>
        <w:ind w:left="1701" w:hanging="567"/>
        <w:rPr>
          <w:rFonts w:asciiTheme="majorBidi" w:eastAsia="Calibri" w:hAnsiTheme="majorBidi" w:cstheme="majorBidi"/>
          <w:bCs/>
          <w:sz w:val="24"/>
          <w:szCs w:val="24"/>
        </w:rPr>
      </w:pPr>
      <w:r w:rsidRPr="00D6601E">
        <w:rPr>
          <w:rFonts w:asciiTheme="majorBidi" w:hAnsiTheme="majorBidi"/>
          <w:bCs/>
          <w:sz w:val="24"/>
          <w:szCs w:val="24"/>
        </w:rPr>
        <w:t>g)</w:t>
      </w:r>
      <w:r w:rsidRPr="00D6601E">
        <w:rPr>
          <w:rFonts w:asciiTheme="majorBidi" w:hAnsiTheme="majorBidi"/>
          <w:bCs/>
          <w:sz w:val="24"/>
          <w:szCs w:val="24"/>
        </w:rPr>
        <w:tab/>
        <w:t xml:space="preserve">O regime de resolução específico é plenamente consentâneo com o direito da União Europeia e entrou em vigor em conformidade com </w:t>
      </w:r>
      <w:r w:rsidR="00F05272" w:rsidRPr="00D6601E">
        <w:rPr>
          <w:rFonts w:asciiTheme="majorBidi" w:hAnsiTheme="majorBidi"/>
          <w:bCs/>
          <w:sz w:val="24"/>
          <w:szCs w:val="24"/>
        </w:rPr>
        <w:t>o direito da União Europeia</w:t>
      </w:r>
      <w:r w:rsidRPr="00D6601E">
        <w:rPr>
          <w:rFonts w:asciiTheme="majorBidi" w:hAnsiTheme="majorBidi"/>
          <w:bCs/>
          <w:sz w:val="24"/>
          <w:szCs w:val="24"/>
        </w:rPr>
        <w:t xml:space="preserve">.». </w:t>
      </w:r>
    </w:p>
    <w:p w14:paraId="732E1742" w14:textId="37D40DB6" w:rsidR="008F5F30" w:rsidRDefault="008F5F30" w:rsidP="00FB0DC5">
      <w:pPr>
        <w:spacing w:after="0" w:line="360" w:lineRule="auto"/>
        <w:ind w:left="1701" w:hanging="567"/>
        <w:rPr>
          <w:rFonts w:asciiTheme="majorBidi" w:eastAsia="Times New Roman" w:hAnsiTheme="majorBidi" w:cstheme="majorBidi"/>
          <w:bCs/>
          <w:sz w:val="24"/>
          <w:szCs w:val="24"/>
        </w:rPr>
      </w:pPr>
    </w:p>
    <w:p w14:paraId="5D1EBF2E" w14:textId="77777777" w:rsidR="006C795A" w:rsidRPr="00D6601E" w:rsidRDefault="006C795A" w:rsidP="00EC7CE5">
      <w:pPr>
        <w:spacing w:after="0" w:line="360" w:lineRule="auto"/>
        <w:rPr>
          <w:rFonts w:asciiTheme="majorBidi" w:eastAsia="Times New Roman" w:hAnsiTheme="majorBidi" w:cstheme="majorBidi"/>
          <w:bCs/>
          <w:sz w:val="24"/>
          <w:szCs w:val="24"/>
        </w:rPr>
      </w:pPr>
    </w:p>
    <w:p w14:paraId="630295EE" w14:textId="38CF7AA7" w:rsidR="008F5F30" w:rsidRPr="00D6601E" w:rsidRDefault="006C795A" w:rsidP="00EC7CE5">
      <w:pPr>
        <w:spacing w:after="0" w:line="360" w:lineRule="auto"/>
        <w:jc w:val="center"/>
        <w:rPr>
          <w:rFonts w:asciiTheme="majorBidi" w:hAnsiTheme="majorBidi" w:cstheme="majorBidi"/>
          <w:bCs/>
          <w:sz w:val="24"/>
          <w:szCs w:val="24"/>
        </w:rPr>
      </w:pPr>
      <w:r w:rsidRPr="00D6601E">
        <w:rPr>
          <w:rFonts w:asciiTheme="majorBidi" w:hAnsiTheme="majorBidi"/>
          <w:bCs/>
          <w:sz w:val="24"/>
          <w:szCs w:val="24"/>
        </w:rPr>
        <w:t>ARTIGO 2.º</w:t>
      </w:r>
    </w:p>
    <w:p w14:paraId="32667BDA" w14:textId="77777777" w:rsidR="006C795A" w:rsidRDefault="006C795A" w:rsidP="00EC7CE5">
      <w:pPr>
        <w:spacing w:after="0" w:line="360" w:lineRule="auto"/>
        <w:jc w:val="center"/>
        <w:rPr>
          <w:rFonts w:asciiTheme="majorBidi" w:hAnsiTheme="majorBidi"/>
          <w:bCs/>
          <w:sz w:val="24"/>
          <w:szCs w:val="24"/>
        </w:rPr>
      </w:pPr>
    </w:p>
    <w:p w14:paraId="753EB149" w14:textId="0AA13DE6" w:rsidR="008F5F30" w:rsidRDefault="00CF4D9F" w:rsidP="00EC7CE5">
      <w:pPr>
        <w:spacing w:after="0" w:line="360" w:lineRule="auto"/>
        <w:jc w:val="center"/>
        <w:rPr>
          <w:rFonts w:asciiTheme="majorBidi" w:hAnsiTheme="majorBidi"/>
          <w:bCs/>
          <w:sz w:val="24"/>
          <w:szCs w:val="24"/>
        </w:rPr>
      </w:pPr>
      <w:r w:rsidRPr="00D6601E">
        <w:rPr>
          <w:rFonts w:asciiTheme="majorBidi" w:hAnsiTheme="majorBidi"/>
          <w:bCs/>
          <w:sz w:val="24"/>
          <w:szCs w:val="24"/>
        </w:rPr>
        <w:t>Depósito</w:t>
      </w:r>
    </w:p>
    <w:p w14:paraId="66D0633D" w14:textId="77777777" w:rsidR="006C795A" w:rsidRPr="00D6601E" w:rsidRDefault="006C795A" w:rsidP="00EC7CE5">
      <w:pPr>
        <w:spacing w:after="0" w:line="360" w:lineRule="auto"/>
        <w:rPr>
          <w:rFonts w:asciiTheme="majorBidi" w:hAnsiTheme="majorBidi" w:cstheme="majorBidi"/>
          <w:bCs/>
          <w:sz w:val="24"/>
          <w:szCs w:val="24"/>
        </w:rPr>
      </w:pPr>
    </w:p>
    <w:p w14:paraId="012437F5" w14:textId="39B9236C" w:rsidR="008F5F30" w:rsidRPr="00D6601E" w:rsidRDefault="00CF4D9F" w:rsidP="00EC7CE5">
      <w:pPr>
        <w:spacing w:after="0" w:line="360" w:lineRule="auto"/>
        <w:rPr>
          <w:rFonts w:asciiTheme="majorBidi" w:hAnsiTheme="majorBidi" w:cstheme="majorBidi"/>
          <w:bCs/>
          <w:sz w:val="24"/>
          <w:szCs w:val="24"/>
        </w:rPr>
      </w:pPr>
      <w:r w:rsidRPr="00D6601E">
        <w:rPr>
          <w:rFonts w:asciiTheme="majorBidi" w:hAnsiTheme="majorBidi"/>
          <w:bCs/>
          <w:sz w:val="24"/>
          <w:szCs w:val="24"/>
        </w:rPr>
        <w:t xml:space="preserve">O presente acordo de alteração é depositado junto do Secretariado-Geral do Conselho da União Europeia (a seguir designado «depositário»), </w:t>
      </w:r>
      <w:r w:rsidR="00F05272" w:rsidRPr="00D6601E">
        <w:rPr>
          <w:rFonts w:asciiTheme="majorBidi" w:hAnsiTheme="majorBidi"/>
          <w:bCs/>
          <w:sz w:val="24"/>
          <w:szCs w:val="24"/>
        </w:rPr>
        <w:t xml:space="preserve">o qual </w:t>
      </w:r>
      <w:r w:rsidRPr="00D6601E">
        <w:rPr>
          <w:rFonts w:asciiTheme="majorBidi" w:hAnsiTheme="majorBidi"/>
          <w:bCs/>
          <w:sz w:val="24"/>
          <w:szCs w:val="24"/>
        </w:rPr>
        <w:t>transmite cópias autenticadas do mesmo a todos os signatários.</w:t>
      </w:r>
    </w:p>
    <w:p w14:paraId="65835DFC" w14:textId="77777777" w:rsidR="008F5F30" w:rsidRPr="00D6601E" w:rsidRDefault="008F5F30" w:rsidP="00EC7CE5">
      <w:pPr>
        <w:spacing w:after="0" w:line="360" w:lineRule="auto"/>
        <w:rPr>
          <w:rFonts w:asciiTheme="majorBidi" w:hAnsiTheme="majorBidi" w:cstheme="majorBidi"/>
          <w:bCs/>
          <w:sz w:val="24"/>
          <w:szCs w:val="24"/>
        </w:rPr>
      </w:pPr>
    </w:p>
    <w:p w14:paraId="311644DF" w14:textId="77777777" w:rsidR="006C795A" w:rsidRDefault="006C795A" w:rsidP="00EC7CE5">
      <w:pPr>
        <w:rPr>
          <w:rFonts w:asciiTheme="majorBidi" w:hAnsiTheme="majorBidi"/>
          <w:bCs/>
          <w:sz w:val="24"/>
          <w:szCs w:val="24"/>
        </w:rPr>
      </w:pPr>
      <w:r>
        <w:rPr>
          <w:rFonts w:asciiTheme="majorBidi" w:hAnsiTheme="majorBidi"/>
          <w:bCs/>
          <w:sz w:val="24"/>
          <w:szCs w:val="24"/>
        </w:rPr>
        <w:br w:type="page"/>
      </w:r>
    </w:p>
    <w:p w14:paraId="7BB97E49" w14:textId="761C989C" w:rsidR="008F5F30" w:rsidRPr="00D6601E" w:rsidRDefault="006C795A" w:rsidP="00EC7CE5">
      <w:pPr>
        <w:spacing w:after="0" w:line="360" w:lineRule="auto"/>
        <w:jc w:val="center"/>
        <w:rPr>
          <w:rFonts w:asciiTheme="majorBidi" w:hAnsiTheme="majorBidi" w:cstheme="majorBidi"/>
          <w:bCs/>
          <w:sz w:val="24"/>
          <w:szCs w:val="24"/>
        </w:rPr>
      </w:pPr>
      <w:r w:rsidRPr="00D6601E">
        <w:rPr>
          <w:rFonts w:asciiTheme="majorBidi" w:hAnsiTheme="majorBidi"/>
          <w:bCs/>
          <w:sz w:val="24"/>
          <w:szCs w:val="24"/>
        </w:rPr>
        <w:lastRenderedPageBreak/>
        <w:t xml:space="preserve">ARTIGO </w:t>
      </w:r>
      <w:r w:rsidR="00B56DBE" w:rsidRPr="00D6601E">
        <w:rPr>
          <w:rFonts w:asciiTheme="majorBidi" w:hAnsiTheme="majorBidi"/>
          <w:bCs/>
          <w:sz w:val="24"/>
          <w:szCs w:val="24"/>
        </w:rPr>
        <w:t>3.º</w:t>
      </w:r>
    </w:p>
    <w:p w14:paraId="29F59362" w14:textId="77777777" w:rsidR="006C795A" w:rsidRDefault="006C795A" w:rsidP="00EC7CE5">
      <w:pPr>
        <w:spacing w:after="0" w:line="360" w:lineRule="auto"/>
        <w:jc w:val="center"/>
        <w:rPr>
          <w:rFonts w:asciiTheme="majorBidi" w:hAnsiTheme="majorBidi"/>
          <w:bCs/>
          <w:sz w:val="24"/>
          <w:szCs w:val="24"/>
        </w:rPr>
      </w:pPr>
    </w:p>
    <w:p w14:paraId="162EB7D9" w14:textId="68EEBDD5" w:rsidR="008F5F30" w:rsidRDefault="006E65D3" w:rsidP="00EC7CE5">
      <w:pPr>
        <w:spacing w:after="0" w:line="360" w:lineRule="auto"/>
        <w:jc w:val="center"/>
        <w:rPr>
          <w:rFonts w:asciiTheme="majorBidi" w:hAnsiTheme="majorBidi"/>
          <w:bCs/>
          <w:sz w:val="24"/>
          <w:szCs w:val="24"/>
        </w:rPr>
      </w:pPr>
      <w:r w:rsidRPr="00D6601E">
        <w:rPr>
          <w:rFonts w:asciiTheme="majorBidi" w:hAnsiTheme="majorBidi"/>
          <w:bCs/>
          <w:sz w:val="24"/>
          <w:szCs w:val="24"/>
        </w:rPr>
        <w:t>Consolidação</w:t>
      </w:r>
    </w:p>
    <w:p w14:paraId="615DDCDC" w14:textId="77777777" w:rsidR="006C795A" w:rsidRPr="00D6601E" w:rsidRDefault="006C795A" w:rsidP="00EC7CE5">
      <w:pPr>
        <w:spacing w:after="0" w:line="360" w:lineRule="auto"/>
        <w:rPr>
          <w:rFonts w:asciiTheme="majorBidi" w:hAnsiTheme="majorBidi" w:cstheme="majorBidi"/>
          <w:bCs/>
          <w:sz w:val="24"/>
          <w:szCs w:val="24"/>
        </w:rPr>
      </w:pPr>
    </w:p>
    <w:p w14:paraId="24958D3B" w14:textId="0E90ABFF" w:rsidR="008F5F30" w:rsidRPr="00D6601E" w:rsidRDefault="00AD6A10" w:rsidP="00EC7CE5">
      <w:pPr>
        <w:spacing w:after="0" w:line="360" w:lineRule="auto"/>
        <w:rPr>
          <w:rFonts w:asciiTheme="majorBidi" w:hAnsiTheme="majorBidi" w:cstheme="majorBidi"/>
          <w:bCs/>
          <w:sz w:val="24"/>
          <w:szCs w:val="24"/>
        </w:rPr>
      </w:pPr>
      <w:r w:rsidRPr="00D6601E">
        <w:rPr>
          <w:rFonts w:asciiTheme="majorBidi" w:hAnsiTheme="majorBidi"/>
          <w:bCs/>
          <w:sz w:val="24"/>
          <w:szCs w:val="24"/>
        </w:rPr>
        <w:t>O depositário elabora uma versão consolidada do Tratado que cria o Mecanismo Europeu de Estabilidade e comunica</w:t>
      </w:r>
      <w:r w:rsidR="00F05272" w:rsidRPr="00D6601E">
        <w:rPr>
          <w:rFonts w:asciiTheme="majorBidi" w:hAnsiTheme="majorBidi"/>
          <w:bCs/>
          <w:sz w:val="24"/>
          <w:szCs w:val="24"/>
        </w:rPr>
        <w:t>-a</w:t>
      </w:r>
      <w:r w:rsidRPr="00D6601E">
        <w:rPr>
          <w:rFonts w:asciiTheme="majorBidi" w:hAnsiTheme="majorBidi"/>
          <w:bCs/>
          <w:sz w:val="24"/>
          <w:szCs w:val="24"/>
        </w:rPr>
        <w:t xml:space="preserve"> a todos os signatários.</w:t>
      </w:r>
    </w:p>
    <w:p w14:paraId="1857DC0A" w14:textId="77777777" w:rsidR="008F5F30" w:rsidRPr="00D6601E" w:rsidRDefault="008F5F30" w:rsidP="00EC7CE5">
      <w:pPr>
        <w:spacing w:after="0" w:line="360" w:lineRule="auto"/>
        <w:rPr>
          <w:rFonts w:asciiTheme="majorBidi" w:hAnsiTheme="majorBidi" w:cstheme="majorBidi"/>
          <w:bCs/>
          <w:sz w:val="24"/>
          <w:szCs w:val="24"/>
        </w:rPr>
      </w:pPr>
    </w:p>
    <w:p w14:paraId="7DA129AC" w14:textId="5AB5C071" w:rsidR="008F5F30" w:rsidRDefault="006C795A" w:rsidP="00EC7CE5">
      <w:pPr>
        <w:spacing w:after="0" w:line="360" w:lineRule="auto"/>
        <w:jc w:val="center"/>
        <w:rPr>
          <w:rFonts w:asciiTheme="majorBidi" w:hAnsiTheme="majorBidi"/>
          <w:bCs/>
          <w:sz w:val="24"/>
          <w:szCs w:val="24"/>
        </w:rPr>
      </w:pPr>
      <w:r w:rsidRPr="00D6601E">
        <w:rPr>
          <w:rFonts w:asciiTheme="majorBidi" w:hAnsiTheme="majorBidi"/>
          <w:bCs/>
          <w:sz w:val="24"/>
          <w:szCs w:val="24"/>
        </w:rPr>
        <w:t>ARTIGO</w:t>
      </w:r>
      <w:r w:rsidR="002D3CB2" w:rsidRPr="00D6601E">
        <w:rPr>
          <w:rFonts w:asciiTheme="majorBidi" w:hAnsiTheme="majorBidi"/>
          <w:bCs/>
          <w:sz w:val="24"/>
          <w:szCs w:val="24"/>
        </w:rPr>
        <w:t xml:space="preserve"> 4.°</w:t>
      </w:r>
    </w:p>
    <w:p w14:paraId="09A49854" w14:textId="77777777" w:rsidR="006C795A" w:rsidRPr="00D6601E" w:rsidRDefault="006C795A" w:rsidP="00EC7CE5">
      <w:pPr>
        <w:spacing w:after="0" w:line="360" w:lineRule="auto"/>
        <w:jc w:val="center"/>
        <w:rPr>
          <w:rFonts w:asciiTheme="majorBidi" w:hAnsiTheme="majorBidi" w:cstheme="majorBidi"/>
          <w:bCs/>
          <w:sz w:val="24"/>
          <w:szCs w:val="24"/>
        </w:rPr>
      </w:pPr>
    </w:p>
    <w:p w14:paraId="2AC8949C" w14:textId="0A7489DD" w:rsidR="008F5F30" w:rsidRDefault="002D3CB2" w:rsidP="00EC7CE5">
      <w:pPr>
        <w:spacing w:after="0" w:line="360" w:lineRule="auto"/>
        <w:jc w:val="center"/>
        <w:rPr>
          <w:rFonts w:asciiTheme="majorBidi" w:hAnsiTheme="majorBidi"/>
          <w:bCs/>
          <w:sz w:val="24"/>
          <w:szCs w:val="24"/>
        </w:rPr>
      </w:pPr>
      <w:r w:rsidRPr="00D6601E">
        <w:rPr>
          <w:rFonts w:asciiTheme="majorBidi" w:hAnsiTheme="majorBidi"/>
          <w:bCs/>
          <w:sz w:val="24"/>
          <w:szCs w:val="24"/>
        </w:rPr>
        <w:t>Ratificação, aprovação ou aceitação</w:t>
      </w:r>
    </w:p>
    <w:p w14:paraId="33D9915E" w14:textId="77777777" w:rsidR="006C795A" w:rsidRPr="00D6601E" w:rsidRDefault="006C795A" w:rsidP="00EC7CE5">
      <w:pPr>
        <w:spacing w:after="0" w:line="360" w:lineRule="auto"/>
        <w:jc w:val="center"/>
        <w:rPr>
          <w:rFonts w:asciiTheme="majorBidi" w:hAnsiTheme="majorBidi" w:cstheme="majorBidi"/>
          <w:bCs/>
          <w:sz w:val="24"/>
          <w:szCs w:val="24"/>
        </w:rPr>
      </w:pPr>
    </w:p>
    <w:p w14:paraId="6BF9F884" w14:textId="3CAA91D3" w:rsidR="008F5F30" w:rsidRDefault="00DC1607" w:rsidP="00EC7CE5">
      <w:pPr>
        <w:spacing w:after="0" w:line="360" w:lineRule="auto"/>
        <w:rPr>
          <w:rFonts w:asciiTheme="majorBidi" w:hAnsiTheme="majorBidi"/>
          <w:bCs/>
          <w:sz w:val="24"/>
          <w:szCs w:val="24"/>
        </w:rPr>
      </w:pPr>
      <w:r w:rsidRPr="00D6601E">
        <w:rPr>
          <w:rFonts w:asciiTheme="majorBidi" w:hAnsiTheme="majorBidi"/>
          <w:bCs/>
          <w:sz w:val="24"/>
          <w:szCs w:val="24"/>
        </w:rPr>
        <w:t>1.</w:t>
      </w:r>
      <w:r w:rsidRPr="00D6601E">
        <w:rPr>
          <w:rFonts w:asciiTheme="majorBidi" w:hAnsiTheme="majorBidi"/>
          <w:bCs/>
          <w:sz w:val="24"/>
          <w:szCs w:val="24"/>
        </w:rPr>
        <w:tab/>
        <w:t>O presente acordo de alteração fica su</w:t>
      </w:r>
      <w:r w:rsidR="00F05272" w:rsidRPr="00D6601E">
        <w:rPr>
          <w:rFonts w:asciiTheme="majorBidi" w:hAnsiTheme="majorBidi"/>
          <w:bCs/>
          <w:sz w:val="24"/>
          <w:szCs w:val="24"/>
        </w:rPr>
        <w:t>bmetido</w:t>
      </w:r>
      <w:r w:rsidRPr="00D6601E">
        <w:rPr>
          <w:rFonts w:asciiTheme="majorBidi" w:hAnsiTheme="majorBidi"/>
          <w:bCs/>
          <w:sz w:val="24"/>
          <w:szCs w:val="24"/>
        </w:rPr>
        <w:t xml:space="preserve"> a ratificação, aprovação ou aceitação pelos signatários. Os instrumentos de ratificação, aprovação ou aceitação </w:t>
      </w:r>
      <w:r w:rsidR="00F05272" w:rsidRPr="00D6601E">
        <w:rPr>
          <w:rFonts w:asciiTheme="majorBidi" w:hAnsiTheme="majorBidi"/>
          <w:bCs/>
          <w:sz w:val="24"/>
          <w:szCs w:val="24"/>
        </w:rPr>
        <w:t>devem ser</w:t>
      </w:r>
      <w:r w:rsidRPr="00D6601E">
        <w:rPr>
          <w:rFonts w:asciiTheme="majorBidi" w:hAnsiTheme="majorBidi"/>
          <w:bCs/>
          <w:sz w:val="24"/>
          <w:szCs w:val="24"/>
        </w:rPr>
        <w:t xml:space="preserve"> depositados junto do depositário.</w:t>
      </w:r>
    </w:p>
    <w:p w14:paraId="76A91AD9" w14:textId="77777777" w:rsidR="006C795A" w:rsidRPr="00D6601E" w:rsidRDefault="006C795A" w:rsidP="00EC7CE5">
      <w:pPr>
        <w:spacing w:after="0" w:line="360" w:lineRule="auto"/>
        <w:rPr>
          <w:rFonts w:asciiTheme="majorBidi" w:hAnsiTheme="majorBidi" w:cstheme="majorBidi"/>
          <w:bCs/>
          <w:sz w:val="24"/>
          <w:szCs w:val="24"/>
        </w:rPr>
      </w:pPr>
    </w:p>
    <w:p w14:paraId="6FBFC39B" w14:textId="4E54E5AA" w:rsidR="008F5F30" w:rsidRPr="00D6601E" w:rsidRDefault="00DC1607" w:rsidP="00EC7CE5">
      <w:pPr>
        <w:spacing w:after="0" w:line="360" w:lineRule="auto"/>
        <w:rPr>
          <w:rFonts w:asciiTheme="majorBidi" w:hAnsiTheme="majorBidi" w:cstheme="majorBidi"/>
          <w:bCs/>
          <w:sz w:val="24"/>
          <w:szCs w:val="24"/>
        </w:rPr>
      </w:pPr>
      <w:r w:rsidRPr="00D6601E">
        <w:rPr>
          <w:rFonts w:asciiTheme="majorBidi" w:hAnsiTheme="majorBidi"/>
          <w:bCs/>
          <w:sz w:val="24"/>
          <w:szCs w:val="24"/>
        </w:rPr>
        <w:t>2.</w:t>
      </w:r>
      <w:r w:rsidRPr="00D6601E">
        <w:rPr>
          <w:rFonts w:asciiTheme="majorBidi" w:hAnsiTheme="majorBidi"/>
          <w:bCs/>
          <w:sz w:val="24"/>
          <w:szCs w:val="24"/>
        </w:rPr>
        <w:tab/>
        <w:t xml:space="preserve">O depositário notifica os outros signatários de cada depósito e da respetiva data. </w:t>
      </w:r>
    </w:p>
    <w:p w14:paraId="2AC001A1" w14:textId="77777777" w:rsidR="008F5F30" w:rsidRPr="00D6601E" w:rsidRDefault="008F5F30" w:rsidP="00EC7CE5">
      <w:pPr>
        <w:spacing w:after="0" w:line="360" w:lineRule="auto"/>
        <w:rPr>
          <w:rFonts w:asciiTheme="majorBidi" w:hAnsiTheme="majorBidi" w:cstheme="majorBidi"/>
          <w:bCs/>
          <w:sz w:val="24"/>
          <w:szCs w:val="24"/>
        </w:rPr>
      </w:pPr>
    </w:p>
    <w:p w14:paraId="01D8E720" w14:textId="77777777" w:rsidR="006C795A" w:rsidRDefault="006C795A" w:rsidP="00EC7CE5">
      <w:pPr>
        <w:spacing w:after="0" w:line="360" w:lineRule="auto"/>
        <w:rPr>
          <w:rFonts w:asciiTheme="majorBidi" w:hAnsiTheme="majorBidi"/>
          <w:bCs/>
          <w:sz w:val="24"/>
          <w:szCs w:val="24"/>
        </w:rPr>
      </w:pPr>
    </w:p>
    <w:p w14:paraId="230B3BC1" w14:textId="680262D9" w:rsidR="008F5F30" w:rsidRPr="00D6601E" w:rsidRDefault="006C795A" w:rsidP="00EC7CE5">
      <w:pPr>
        <w:spacing w:after="0" w:line="360" w:lineRule="auto"/>
        <w:jc w:val="center"/>
        <w:rPr>
          <w:rFonts w:asciiTheme="majorBidi" w:hAnsiTheme="majorBidi" w:cstheme="majorBidi"/>
          <w:bCs/>
          <w:sz w:val="24"/>
          <w:szCs w:val="24"/>
        </w:rPr>
      </w:pPr>
      <w:r w:rsidRPr="00D6601E">
        <w:rPr>
          <w:rFonts w:asciiTheme="majorBidi" w:hAnsiTheme="majorBidi"/>
          <w:bCs/>
          <w:sz w:val="24"/>
          <w:szCs w:val="24"/>
        </w:rPr>
        <w:t>ARTIGO 5.°</w:t>
      </w:r>
    </w:p>
    <w:p w14:paraId="754419F7" w14:textId="77777777" w:rsidR="006C795A" w:rsidRDefault="006C795A" w:rsidP="00EC7CE5">
      <w:pPr>
        <w:spacing w:after="0" w:line="360" w:lineRule="auto"/>
        <w:jc w:val="center"/>
        <w:rPr>
          <w:rFonts w:asciiTheme="majorBidi" w:hAnsiTheme="majorBidi"/>
          <w:bCs/>
          <w:sz w:val="24"/>
          <w:szCs w:val="24"/>
        </w:rPr>
      </w:pPr>
    </w:p>
    <w:p w14:paraId="010032C9" w14:textId="79275711" w:rsidR="008F5F30" w:rsidRPr="00D6601E" w:rsidRDefault="002B0D88" w:rsidP="00EC7CE5">
      <w:pPr>
        <w:spacing w:after="0" w:line="360" w:lineRule="auto"/>
        <w:jc w:val="center"/>
        <w:rPr>
          <w:rFonts w:asciiTheme="majorBidi" w:hAnsiTheme="majorBidi" w:cstheme="majorBidi"/>
          <w:bCs/>
          <w:sz w:val="24"/>
          <w:szCs w:val="24"/>
        </w:rPr>
      </w:pPr>
      <w:r w:rsidRPr="00D6601E">
        <w:rPr>
          <w:rFonts w:asciiTheme="majorBidi" w:hAnsiTheme="majorBidi"/>
          <w:bCs/>
          <w:sz w:val="24"/>
          <w:szCs w:val="24"/>
        </w:rPr>
        <w:t>Entrada em vigor e adesão</w:t>
      </w:r>
    </w:p>
    <w:p w14:paraId="69B03ADA" w14:textId="77777777" w:rsidR="006C795A" w:rsidRDefault="006C795A" w:rsidP="00EC7CE5">
      <w:pPr>
        <w:spacing w:after="0" w:line="360" w:lineRule="auto"/>
        <w:jc w:val="center"/>
        <w:rPr>
          <w:rFonts w:asciiTheme="majorBidi" w:hAnsiTheme="majorBidi"/>
          <w:bCs/>
          <w:sz w:val="24"/>
          <w:szCs w:val="24"/>
        </w:rPr>
      </w:pPr>
    </w:p>
    <w:p w14:paraId="429D1B39" w14:textId="77777777" w:rsidR="006C795A" w:rsidRDefault="00452EDA" w:rsidP="00EC7CE5">
      <w:pPr>
        <w:spacing w:after="0" w:line="360" w:lineRule="auto"/>
        <w:rPr>
          <w:rFonts w:asciiTheme="majorBidi" w:hAnsiTheme="majorBidi" w:cstheme="majorBidi"/>
          <w:bCs/>
          <w:sz w:val="24"/>
          <w:szCs w:val="24"/>
        </w:rPr>
      </w:pPr>
      <w:r w:rsidRPr="00D6601E">
        <w:rPr>
          <w:rFonts w:asciiTheme="majorBidi" w:hAnsiTheme="majorBidi"/>
          <w:bCs/>
          <w:sz w:val="24"/>
          <w:szCs w:val="24"/>
        </w:rPr>
        <w:t>1.</w:t>
      </w:r>
      <w:r w:rsidRPr="00D6601E">
        <w:rPr>
          <w:rFonts w:asciiTheme="majorBidi" w:hAnsiTheme="majorBidi"/>
          <w:bCs/>
          <w:sz w:val="24"/>
          <w:szCs w:val="24"/>
        </w:rPr>
        <w:tab/>
        <w:t xml:space="preserve">O presente acordo de alteração entra em vigor na data em que tiverem sido depositados </w:t>
      </w:r>
      <w:r w:rsidR="00E070F1" w:rsidRPr="00D6601E">
        <w:rPr>
          <w:rFonts w:asciiTheme="majorBidi" w:hAnsiTheme="majorBidi"/>
          <w:bCs/>
          <w:sz w:val="24"/>
          <w:szCs w:val="24"/>
        </w:rPr>
        <w:t xml:space="preserve">os </w:t>
      </w:r>
      <w:r w:rsidRPr="00D6601E">
        <w:rPr>
          <w:rFonts w:asciiTheme="majorBidi" w:hAnsiTheme="majorBidi"/>
          <w:bCs/>
          <w:sz w:val="24"/>
          <w:szCs w:val="24"/>
        </w:rPr>
        <w:t xml:space="preserve">instrumentos de ratificação, aprovação ou aceitação por todos os signatários. </w:t>
      </w:r>
    </w:p>
    <w:p w14:paraId="0C08AA8E" w14:textId="77777777" w:rsidR="006C795A" w:rsidRDefault="006C795A" w:rsidP="00EC7CE5">
      <w:pPr>
        <w:spacing w:after="0" w:line="360" w:lineRule="auto"/>
        <w:rPr>
          <w:rFonts w:asciiTheme="majorBidi" w:hAnsiTheme="majorBidi" w:cstheme="majorBidi"/>
          <w:bCs/>
          <w:sz w:val="24"/>
          <w:szCs w:val="24"/>
        </w:rPr>
      </w:pPr>
    </w:p>
    <w:p w14:paraId="3099D93E" w14:textId="77777777" w:rsidR="006C795A" w:rsidRDefault="006C795A" w:rsidP="00EC7CE5">
      <w:pPr>
        <w:rPr>
          <w:rFonts w:asciiTheme="majorBidi" w:hAnsiTheme="majorBidi" w:cstheme="majorBidi"/>
          <w:bCs/>
          <w:sz w:val="24"/>
          <w:szCs w:val="24"/>
        </w:rPr>
      </w:pPr>
      <w:r>
        <w:rPr>
          <w:rFonts w:asciiTheme="majorBidi" w:hAnsiTheme="majorBidi" w:cstheme="majorBidi"/>
          <w:bCs/>
          <w:sz w:val="24"/>
          <w:szCs w:val="24"/>
        </w:rPr>
        <w:br w:type="page"/>
      </w:r>
    </w:p>
    <w:p w14:paraId="577954F3" w14:textId="4383C142" w:rsidR="008F5F30" w:rsidRPr="00D6601E" w:rsidRDefault="00452EDA" w:rsidP="00EC7CE5">
      <w:pPr>
        <w:spacing w:after="0" w:line="360" w:lineRule="auto"/>
        <w:rPr>
          <w:rFonts w:asciiTheme="majorBidi" w:hAnsiTheme="majorBidi" w:cstheme="majorBidi"/>
          <w:bCs/>
          <w:sz w:val="24"/>
          <w:szCs w:val="24"/>
        </w:rPr>
      </w:pPr>
      <w:r w:rsidRPr="00D6601E">
        <w:rPr>
          <w:rFonts w:asciiTheme="majorBidi" w:hAnsiTheme="majorBidi"/>
          <w:bCs/>
          <w:sz w:val="24"/>
          <w:szCs w:val="24"/>
        </w:rPr>
        <w:lastRenderedPageBreak/>
        <w:t>2.</w:t>
      </w:r>
      <w:r w:rsidRPr="00D6601E">
        <w:rPr>
          <w:rFonts w:asciiTheme="majorBidi" w:hAnsiTheme="majorBidi"/>
          <w:bCs/>
          <w:sz w:val="24"/>
          <w:szCs w:val="24"/>
        </w:rPr>
        <w:tab/>
        <w:t>Antes da sua entrada em vigor, o presente acordo de alteração está aberto à adesão dos Estados-Membros da União Europeia que ad</w:t>
      </w:r>
      <w:r w:rsidR="00E070F1" w:rsidRPr="00D6601E">
        <w:rPr>
          <w:rFonts w:asciiTheme="majorBidi" w:hAnsiTheme="majorBidi"/>
          <w:bCs/>
          <w:sz w:val="24"/>
          <w:szCs w:val="24"/>
        </w:rPr>
        <w:t>i</w:t>
      </w:r>
      <w:r w:rsidRPr="00D6601E">
        <w:rPr>
          <w:rFonts w:asciiTheme="majorBidi" w:hAnsiTheme="majorBidi"/>
          <w:bCs/>
          <w:sz w:val="24"/>
          <w:szCs w:val="24"/>
        </w:rPr>
        <w:t>r</w:t>
      </w:r>
      <w:r w:rsidR="00E070F1" w:rsidRPr="00D6601E">
        <w:rPr>
          <w:rFonts w:asciiTheme="majorBidi" w:hAnsiTheme="majorBidi"/>
          <w:bCs/>
          <w:sz w:val="24"/>
          <w:szCs w:val="24"/>
        </w:rPr>
        <w:t>a</w:t>
      </w:r>
      <w:r w:rsidRPr="00D6601E">
        <w:rPr>
          <w:rFonts w:asciiTheme="majorBidi" w:hAnsiTheme="majorBidi"/>
          <w:bCs/>
          <w:sz w:val="24"/>
          <w:szCs w:val="24"/>
        </w:rPr>
        <w:t xml:space="preserve">m ao Tratado que cria o Mecanismo Europeu de Estabilidade, </w:t>
      </w:r>
      <w:r w:rsidR="00E070F1" w:rsidRPr="00D6601E">
        <w:rPr>
          <w:rFonts w:asciiTheme="majorBidi" w:hAnsiTheme="majorBidi"/>
          <w:bCs/>
          <w:sz w:val="24"/>
          <w:szCs w:val="24"/>
        </w:rPr>
        <w:t>nos termos dos</w:t>
      </w:r>
      <w:r w:rsidRPr="00D6601E">
        <w:rPr>
          <w:rFonts w:asciiTheme="majorBidi" w:hAnsiTheme="majorBidi"/>
          <w:bCs/>
          <w:sz w:val="24"/>
          <w:szCs w:val="24"/>
        </w:rPr>
        <w:t xml:space="preserve"> seus artigos 2.º e 44.º. </w:t>
      </w:r>
    </w:p>
    <w:p w14:paraId="1C618A25" w14:textId="77777777" w:rsidR="006C795A" w:rsidRDefault="006C795A" w:rsidP="00EC7CE5">
      <w:pPr>
        <w:spacing w:after="0" w:line="360" w:lineRule="auto"/>
        <w:rPr>
          <w:rFonts w:asciiTheme="majorBidi" w:hAnsiTheme="majorBidi"/>
          <w:bCs/>
          <w:sz w:val="24"/>
          <w:szCs w:val="24"/>
        </w:rPr>
      </w:pPr>
    </w:p>
    <w:p w14:paraId="40ED3B48" w14:textId="77777777" w:rsidR="006C795A" w:rsidRDefault="00452EDA" w:rsidP="00EC7CE5">
      <w:pPr>
        <w:spacing w:after="0" w:line="360" w:lineRule="auto"/>
        <w:rPr>
          <w:rFonts w:asciiTheme="majorBidi" w:hAnsiTheme="majorBidi" w:cstheme="majorBidi"/>
          <w:bCs/>
          <w:sz w:val="24"/>
          <w:szCs w:val="24"/>
        </w:rPr>
      </w:pPr>
      <w:r w:rsidRPr="00D6601E">
        <w:rPr>
          <w:rFonts w:asciiTheme="majorBidi" w:hAnsiTheme="majorBidi"/>
          <w:bCs/>
          <w:sz w:val="24"/>
          <w:szCs w:val="24"/>
        </w:rPr>
        <w:t>Os artigos 2.º e 44.º do Tratado que cria o Mecanismo Europeu de Estabilidade são igualmente aplicáveis à adesão ao presente acordo de alteração.  </w:t>
      </w:r>
    </w:p>
    <w:p w14:paraId="16ED87E9" w14:textId="77777777" w:rsidR="006C795A" w:rsidRDefault="006C795A" w:rsidP="00EC7CE5">
      <w:pPr>
        <w:spacing w:after="0" w:line="360" w:lineRule="auto"/>
        <w:rPr>
          <w:rFonts w:asciiTheme="majorBidi" w:hAnsiTheme="majorBidi" w:cstheme="majorBidi"/>
          <w:bCs/>
          <w:sz w:val="24"/>
          <w:szCs w:val="24"/>
        </w:rPr>
      </w:pPr>
    </w:p>
    <w:p w14:paraId="0AE665E5" w14:textId="6808067B" w:rsidR="008F5F30" w:rsidRPr="00D6601E" w:rsidRDefault="00452EDA" w:rsidP="00EC7CE5">
      <w:pPr>
        <w:spacing w:after="0" w:line="360" w:lineRule="auto"/>
        <w:rPr>
          <w:rFonts w:asciiTheme="majorBidi" w:hAnsiTheme="majorBidi" w:cstheme="majorBidi"/>
          <w:bCs/>
          <w:sz w:val="24"/>
          <w:szCs w:val="24"/>
        </w:rPr>
      </w:pPr>
      <w:r w:rsidRPr="00D6601E">
        <w:rPr>
          <w:rFonts w:asciiTheme="majorBidi" w:hAnsiTheme="majorBidi"/>
          <w:bCs/>
          <w:sz w:val="24"/>
          <w:szCs w:val="24"/>
        </w:rPr>
        <w:t>O Estado-Membro aderente deve apresentar o pedido de adesão ao presente acordo de alteração em simultâneo com o pedido de adesão ao Tratado que cria o Mecanismo Europeu de Estabilidade. A aprovação do pedido pelo Conselho de Governadores nos termos do artigo 44.º do Tratado que cria o Mecanismo Europeu de Estabilidade produz efeitos a partir do depósito simultâneo dos instrumentos de adesão ao Tratado que cria o Mecanismo Europeu de Estabilidade e ao presente acordo de alteração.</w:t>
      </w:r>
    </w:p>
    <w:p w14:paraId="3A03DA06" w14:textId="150AE58A" w:rsidR="008F5F30" w:rsidRPr="00D6601E" w:rsidRDefault="008F5F30" w:rsidP="00EC7CE5">
      <w:pPr>
        <w:spacing w:after="0" w:line="360" w:lineRule="auto"/>
        <w:rPr>
          <w:rFonts w:asciiTheme="majorBidi" w:hAnsiTheme="majorBidi" w:cstheme="majorBidi"/>
          <w:bCs/>
          <w:sz w:val="24"/>
          <w:szCs w:val="24"/>
        </w:rPr>
      </w:pPr>
    </w:p>
    <w:p w14:paraId="060E49C6" w14:textId="31381D2C" w:rsidR="008F5F30" w:rsidRPr="00D6601E" w:rsidRDefault="005755AC" w:rsidP="008B0CB1">
      <w:pPr>
        <w:spacing w:after="0" w:line="360" w:lineRule="auto"/>
        <w:rPr>
          <w:rFonts w:asciiTheme="majorBidi" w:hAnsiTheme="majorBidi" w:cstheme="majorBidi"/>
          <w:bCs/>
          <w:sz w:val="24"/>
          <w:szCs w:val="24"/>
        </w:rPr>
      </w:pPr>
      <w:r w:rsidRPr="00D6601E">
        <w:rPr>
          <w:rFonts w:asciiTheme="majorBidi" w:hAnsiTheme="majorBidi"/>
          <w:bCs/>
          <w:sz w:val="24"/>
          <w:szCs w:val="24"/>
        </w:rPr>
        <w:t xml:space="preserve">Feito </w:t>
      </w:r>
      <w:r w:rsidR="001703F7" w:rsidRPr="00D6601E">
        <w:rPr>
          <w:rFonts w:asciiTheme="majorBidi" w:hAnsiTheme="majorBidi"/>
          <w:bCs/>
          <w:sz w:val="24"/>
          <w:szCs w:val="24"/>
        </w:rPr>
        <w:t xml:space="preserve">em </w:t>
      </w:r>
      <w:r w:rsidRPr="00D6601E">
        <w:rPr>
          <w:rFonts w:asciiTheme="majorBidi" w:hAnsiTheme="majorBidi"/>
          <w:bCs/>
          <w:sz w:val="24"/>
          <w:szCs w:val="24"/>
        </w:rPr>
        <w:t>exemplar</w:t>
      </w:r>
      <w:r w:rsidR="00E070F1" w:rsidRPr="00D6601E">
        <w:rPr>
          <w:rFonts w:asciiTheme="majorBidi" w:hAnsiTheme="majorBidi"/>
          <w:bCs/>
          <w:sz w:val="24"/>
          <w:szCs w:val="24"/>
        </w:rPr>
        <w:t xml:space="preserve"> único</w:t>
      </w:r>
      <w:r w:rsidRPr="00D6601E">
        <w:rPr>
          <w:rFonts w:asciiTheme="majorBidi" w:hAnsiTheme="majorBidi"/>
          <w:bCs/>
          <w:sz w:val="24"/>
          <w:szCs w:val="24"/>
        </w:rPr>
        <w:t xml:space="preserve">, cujos textos em alemão, eslovaco, esloveno, espanhol, estónio, finlandês, francês, grego, inglês, irlandês, italiano, letão, lituano, maltês, neerlandês, português e sueco fazem igualmente fé.  </w:t>
      </w:r>
    </w:p>
    <w:p w14:paraId="0946C97B" w14:textId="5E14971A" w:rsidR="008F5F30" w:rsidRPr="00D6601E" w:rsidRDefault="008F5F30" w:rsidP="00EC7CE5">
      <w:pPr>
        <w:spacing w:after="0" w:line="360" w:lineRule="auto"/>
        <w:rPr>
          <w:rFonts w:asciiTheme="majorBidi" w:hAnsiTheme="majorBidi" w:cstheme="majorBidi"/>
          <w:bCs/>
          <w:sz w:val="24"/>
          <w:szCs w:val="24"/>
        </w:rPr>
      </w:pPr>
    </w:p>
    <w:sectPr w:rsidR="008F5F30" w:rsidRPr="00D6601E" w:rsidSect="00BC335D">
      <w:pgSz w:w="11906" w:h="16838" w:code="9"/>
      <w:pgMar w:top="1134" w:right="1134" w:bottom="1134" w:left="1134"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A886E" w14:textId="77777777" w:rsidR="00D6601E" w:rsidRDefault="00D6601E">
      <w:pPr>
        <w:spacing w:after="0" w:line="240" w:lineRule="auto"/>
      </w:pPr>
      <w:r>
        <w:separator/>
      </w:r>
    </w:p>
  </w:endnote>
  <w:endnote w:type="continuationSeparator" w:id="0">
    <w:p w14:paraId="35361610" w14:textId="77777777" w:rsidR="00D6601E" w:rsidRDefault="00D66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D22BF" w14:textId="77777777" w:rsidR="006C795A" w:rsidRDefault="006C79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F35AB" w14:textId="5BDF5E0F" w:rsidR="006C795A" w:rsidRDefault="006C795A" w:rsidP="008B0CB1">
    <w:pPr>
      <w:pStyle w:val="Footer"/>
      <w:jc w:val="center"/>
    </w:pPr>
    <w:r>
      <w:rPr>
        <w:sz w:val="24"/>
        <w:szCs w:val="24"/>
      </w:rPr>
      <w:t>T/</w:t>
    </w:r>
    <w:r w:rsidRPr="006C795A">
      <w:rPr>
        <w:sz w:val="24"/>
        <w:szCs w:val="24"/>
      </w:rPr>
      <w:t xml:space="preserve">ESM-AMD/pt </w:t>
    </w:r>
    <w:r w:rsidRPr="006C795A">
      <w:rPr>
        <w:sz w:val="24"/>
        <w:szCs w:val="24"/>
      </w:rPr>
      <w:fldChar w:fldCharType="begin"/>
    </w:r>
    <w:r w:rsidRPr="006C795A">
      <w:rPr>
        <w:sz w:val="24"/>
        <w:szCs w:val="24"/>
      </w:rPr>
      <w:instrText xml:space="preserve"> PAGE   \* MERGEFORMAT </w:instrText>
    </w:r>
    <w:r w:rsidRPr="006C795A">
      <w:rPr>
        <w:sz w:val="24"/>
        <w:szCs w:val="24"/>
      </w:rPr>
      <w:fldChar w:fldCharType="separate"/>
    </w:r>
    <w:r w:rsidR="00456D18">
      <w:rPr>
        <w:noProof/>
        <w:sz w:val="24"/>
        <w:szCs w:val="24"/>
      </w:rPr>
      <w:t>22</w:t>
    </w:r>
    <w:r w:rsidRPr="006C795A">
      <w:rPr>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53944" w14:textId="77777777" w:rsidR="006C795A" w:rsidRDefault="006C79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CB2AD0" w14:textId="77777777" w:rsidR="00D6601E" w:rsidRDefault="00D6601E">
      <w:pPr>
        <w:spacing w:after="0" w:line="240" w:lineRule="auto"/>
      </w:pPr>
      <w:r>
        <w:separator/>
      </w:r>
    </w:p>
  </w:footnote>
  <w:footnote w:type="continuationSeparator" w:id="0">
    <w:p w14:paraId="593E4200" w14:textId="77777777" w:rsidR="00D6601E" w:rsidRDefault="00D6601E">
      <w:pPr>
        <w:spacing w:after="0" w:line="240" w:lineRule="auto"/>
      </w:pPr>
      <w:r>
        <w:continuationSeparator/>
      </w:r>
    </w:p>
  </w:footnote>
  <w:footnote w:id="1">
    <w:p w14:paraId="2D24485B" w14:textId="37218D68" w:rsidR="00D6601E" w:rsidRPr="00D6601E" w:rsidRDefault="00D6601E" w:rsidP="00D6601E">
      <w:pPr>
        <w:pStyle w:val="FootnoteText"/>
        <w:rPr>
          <w:sz w:val="24"/>
          <w:szCs w:val="24"/>
        </w:rPr>
      </w:pPr>
      <w:r>
        <w:rPr>
          <w:rStyle w:val="FootnoteReference"/>
        </w:rPr>
        <w:footnoteRef/>
      </w:r>
      <w:r>
        <w:tab/>
      </w:r>
      <w:r w:rsidRPr="00D6601E">
        <w:rPr>
          <w:sz w:val="24"/>
          <w:szCs w:val="24"/>
        </w:rPr>
        <w:t>JO L 225 de 30.7.2014, p.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DA6CD" w14:textId="77777777" w:rsidR="006C795A" w:rsidRDefault="006C79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F3E33" w14:textId="77777777" w:rsidR="006C795A" w:rsidRDefault="006C79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65D31" w14:textId="77777777" w:rsidR="006C795A" w:rsidRDefault="006C79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01B0"/>
    <w:multiLevelType w:val="hybridMultilevel"/>
    <w:tmpl w:val="D9C276B0"/>
    <w:lvl w:ilvl="0" w:tplc="B734C100">
      <w:start w:val="1"/>
      <w:numFmt w:val="decimal"/>
      <w:lvlText w:val="%1)"/>
      <w:lvlJc w:val="left"/>
      <w:pPr>
        <w:ind w:left="72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CA578B"/>
    <w:multiLevelType w:val="hybridMultilevel"/>
    <w:tmpl w:val="9EDCDA1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962229F"/>
    <w:multiLevelType w:val="hybridMultilevel"/>
    <w:tmpl w:val="1A7EAEF4"/>
    <w:lvl w:ilvl="0" w:tplc="17E8714E">
      <w:start w:val="1"/>
      <w:numFmt w:val="lowerLetter"/>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4922E8"/>
    <w:multiLevelType w:val="hybridMultilevel"/>
    <w:tmpl w:val="8CAE7406"/>
    <w:lvl w:ilvl="0" w:tplc="4474739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36796C"/>
    <w:multiLevelType w:val="hybridMultilevel"/>
    <w:tmpl w:val="D9C276B0"/>
    <w:lvl w:ilvl="0" w:tplc="B734C100">
      <w:start w:val="1"/>
      <w:numFmt w:val="decimal"/>
      <w:lvlText w:val="%1)"/>
      <w:lvlJc w:val="left"/>
      <w:pPr>
        <w:ind w:left="72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4829BC"/>
    <w:multiLevelType w:val="hybridMultilevel"/>
    <w:tmpl w:val="B01CABF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71E08C8"/>
    <w:multiLevelType w:val="hybridMultilevel"/>
    <w:tmpl w:val="CDE2157C"/>
    <w:lvl w:ilvl="0" w:tplc="7A0829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0944A2"/>
    <w:multiLevelType w:val="hybridMultilevel"/>
    <w:tmpl w:val="5EDED786"/>
    <w:lvl w:ilvl="0" w:tplc="A8D2EFD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3B05B3"/>
    <w:multiLevelType w:val="hybridMultilevel"/>
    <w:tmpl w:val="9B9AF692"/>
    <w:lvl w:ilvl="0" w:tplc="803AB1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105AF3"/>
    <w:multiLevelType w:val="hybridMultilevel"/>
    <w:tmpl w:val="C0B0969E"/>
    <w:lvl w:ilvl="0" w:tplc="0E44C2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1C582D"/>
    <w:multiLevelType w:val="hybridMultilevel"/>
    <w:tmpl w:val="1FBCF364"/>
    <w:lvl w:ilvl="0" w:tplc="E7BCA7B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86326A"/>
    <w:multiLevelType w:val="hybridMultilevel"/>
    <w:tmpl w:val="C0B0969E"/>
    <w:lvl w:ilvl="0" w:tplc="0E44C2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AB4D0D"/>
    <w:multiLevelType w:val="hybridMultilevel"/>
    <w:tmpl w:val="1A103BAA"/>
    <w:lvl w:ilvl="0" w:tplc="68782BD2">
      <w:start w:val="1"/>
      <w:numFmt w:val="decimal"/>
      <w:lvlText w:val="%1)"/>
      <w:lvlJc w:val="left"/>
      <w:pPr>
        <w:ind w:left="72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2770BB"/>
    <w:multiLevelType w:val="hybridMultilevel"/>
    <w:tmpl w:val="7436B396"/>
    <w:lvl w:ilvl="0" w:tplc="A9B62F7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FE2787"/>
    <w:multiLevelType w:val="hybridMultilevel"/>
    <w:tmpl w:val="E28EEC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150CB7"/>
    <w:multiLevelType w:val="hybridMultilevel"/>
    <w:tmpl w:val="231C376E"/>
    <w:lvl w:ilvl="0" w:tplc="C186D6C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3C4F44"/>
    <w:multiLevelType w:val="hybridMultilevel"/>
    <w:tmpl w:val="CB505EAE"/>
    <w:lvl w:ilvl="0" w:tplc="0809000F">
      <w:start w:val="1"/>
      <w:numFmt w:val="decimal"/>
      <w:lvlText w:val="%1."/>
      <w:lvlJc w:val="left"/>
      <w:pPr>
        <w:ind w:left="720" w:hanging="360"/>
      </w:pPr>
    </w:lvl>
    <w:lvl w:ilvl="1" w:tplc="8BC0EFB2">
      <w:start w:val="1"/>
      <w:numFmt w:val="lowerLetter"/>
      <w:lvlText w:val="(%2)"/>
      <w:lvlJc w:val="left"/>
      <w:pPr>
        <w:ind w:left="1334" w:hanging="1050"/>
      </w:pPr>
      <w:rPr>
        <w:rFonts w:hint="default"/>
      </w:rPr>
    </w:lvl>
    <w:lvl w:ilvl="2" w:tplc="0809001B">
      <w:start w:val="1"/>
      <w:numFmt w:val="lowerRoman"/>
      <w:lvlText w:val="%3."/>
      <w:lvlJc w:val="right"/>
      <w:pPr>
        <w:ind w:left="2024"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9C0CF5"/>
    <w:multiLevelType w:val="hybridMultilevel"/>
    <w:tmpl w:val="8CAE7406"/>
    <w:lvl w:ilvl="0" w:tplc="4474739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A150CD"/>
    <w:multiLevelType w:val="hybridMultilevel"/>
    <w:tmpl w:val="CDE2157C"/>
    <w:lvl w:ilvl="0" w:tplc="7A0829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895581"/>
    <w:multiLevelType w:val="hybridMultilevel"/>
    <w:tmpl w:val="F10875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7D2145"/>
    <w:multiLevelType w:val="hybridMultilevel"/>
    <w:tmpl w:val="289C69C8"/>
    <w:lvl w:ilvl="0" w:tplc="345630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8712C2"/>
    <w:multiLevelType w:val="hybridMultilevel"/>
    <w:tmpl w:val="0DC22A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84F0A4C"/>
    <w:multiLevelType w:val="hybridMultilevel"/>
    <w:tmpl w:val="67AE14BC"/>
    <w:lvl w:ilvl="0" w:tplc="8BC0EFB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0532150"/>
    <w:multiLevelType w:val="hybridMultilevel"/>
    <w:tmpl w:val="2EFCCE66"/>
    <w:lvl w:ilvl="0" w:tplc="A9A0C8BC">
      <w:start w:val="1"/>
      <w:numFmt w:val="decimal"/>
      <w:lvlText w:val="%1."/>
      <w:lvlJc w:val="left"/>
      <w:pPr>
        <w:tabs>
          <w:tab w:val="num" w:pos="643"/>
        </w:tabs>
        <w:ind w:left="643" w:hanging="360"/>
      </w:pPr>
      <w:rPr>
        <w:rFonts w:hint="default"/>
        <w:b w:val="0"/>
        <w:i w:val="0"/>
      </w:rPr>
    </w:lvl>
    <w:lvl w:ilvl="1" w:tplc="7E028D7C">
      <w:start w:val="1"/>
      <w:numFmt w:val="decimal"/>
      <w:lvlText w:val="%2."/>
      <w:lvlJc w:val="left"/>
      <w:pPr>
        <w:tabs>
          <w:tab w:val="num" w:pos="1080"/>
        </w:tabs>
        <w:ind w:left="1080" w:hanging="360"/>
      </w:pPr>
      <w:rPr>
        <w:rFonts w:ascii="Georgia" w:eastAsia="Calibri" w:hAnsi="Georgia" w:cs="Times New Roman"/>
      </w:rPr>
    </w:lvl>
    <w:lvl w:ilvl="2" w:tplc="96F0140A">
      <w:start w:val="1"/>
      <w:numFmt w:val="lowerLetter"/>
      <w:lvlText w:val="%3."/>
      <w:lvlJc w:val="right"/>
      <w:pPr>
        <w:tabs>
          <w:tab w:val="num" w:pos="1800"/>
        </w:tabs>
        <w:ind w:left="1800" w:hanging="180"/>
      </w:pPr>
      <w:rPr>
        <w:rFonts w:ascii="Georgia" w:eastAsia="Calibri" w:hAnsi="Georgia" w:cs="Times New Roman"/>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4" w15:restartNumberingAfterBreak="0">
    <w:nsid w:val="63FB59D5"/>
    <w:multiLevelType w:val="hybridMultilevel"/>
    <w:tmpl w:val="3FF8A04E"/>
    <w:lvl w:ilvl="0" w:tplc="AFC25C3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DD85013"/>
    <w:multiLevelType w:val="hybridMultilevel"/>
    <w:tmpl w:val="D6A6278A"/>
    <w:lvl w:ilvl="0" w:tplc="A86A5770">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613993"/>
    <w:multiLevelType w:val="hybridMultilevel"/>
    <w:tmpl w:val="9BAEE87A"/>
    <w:lvl w:ilvl="0" w:tplc="4C34DD0E">
      <w:start w:val="1"/>
      <w:numFmt w:val="lowerLetter"/>
      <w:lvlText w:val="(%1)"/>
      <w:lvlJc w:val="left"/>
      <w:pPr>
        <w:ind w:left="786"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2EE74ED"/>
    <w:multiLevelType w:val="hybridMultilevel"/>
    <w:tmpl w:val="81CA9780"/>
    <w:lvl w:ilvl="0" w:tplc="EB664CA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D8E7885"/>
    <w:multiLevelType w:val="hybridMultilevel"/>
    <w:tmpl w:val="969E9B04"/>
    <w:lvl w:ilvl="0" w:tplc="3B4A04F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9"/>
  </w:num>
  <w:num w:numId="3">
    <w:abstractNumId w:val="1"/>
  </w:num>
  <w:num w:numId="4">
    <w:abstractNumId w:val="26"/>
  </w:num>
  <w:num w:numId="5">
    <w:abstractNumId w:val="2"/>
  </w:num>
  <w:num w:numId="6">
    <w:abstractNumId w:val="7"/>
  </w:num>
  <w:num w:numId="7">
    <w:abstractNumId w:val="27"/>
  </w:num>
  <w:num w:numId="8">
    <w:abstractNumId w:val="8"/>
  </w:num>
  <w:num w:numId="9">
    <w:abstractNumId w:val="20"/>
  </w:num>
  <w:num w:numId="10">
    <w:abstractNumId w:val="11"/>
  </w:num>
  <w:num w:numId="11">
    <w:abstractNumId w:val="24"/>
  </w:num>
  <w:num w:numId="12">
    <w:abstractNumId w:val="13"/>
  </w:num>
  <w:num w:numId="13">
    <w:abstractNumId w:val="10"/>
  </w:num>
  <w:num w:numId="14">
    <w:abstractNumId w:val="21"/>
  </w:num>
  <w:num w:numId="15">
    <w:abstractNumId w:val="12"/>
  </w:num>
  <w:num w:numId="16">
    <w:abstractNumId w:val="14"/>
  </w:num>
  <w:num w:numId="17">
    <w:abstractNumId w:val="4"/>
  </w:num>
  <w:num w:numId="18">
    <w:abstractNumId w:val="6"/>
  </w:num>
  <w:num w:numId="19">
    <w:abstractNumId w:val="18"/>
  </w:num>
  <w:num w:numId="20">
    <w:abstractNumId w:val="17"/>
  </w:num>
  <w:num w:numId="21">
    <w:abstractNumId w:val="15"/>
  </w:num>
  <w:num w:numId="22">
    <w:abstractNumId w:val="28"/>
  </w:num>
  <w:num w:numId="23">
    <w:abstractNumId w:val="9"/>
  </w:num>
  <w:num w:numId="24">
    <w:abstractNumId w:val="5"/>
  </w:num>
  <w:num w:numId="25">
    <w:abstractNumId w:val="3"/>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W_DocType" w:val="Normal"/>
    <w:docVar w:name="LW_DocType" w:val="NORMAL"/>
  </w:docVars>
  <w:rsids>
    <w:rsidRoot w:val="00CF75D8"/>
    <w:rsid w:val="00004B6B"/>
    <w:rsid w:val="00005763"/>
    <w:rsid w:val="0001233B"/>
    <w:rsid w:val="000134E3"/>
    <w:rsid w:val="000146EB"/>
    <w:rsid w:val="00015A01"/>
    <w:rsid w:val="00015FF0"/>
    <w:rsid w:val="0001788A"/>
    <w:rsid w:val="0002470D"/>
    <w:rsid w:val="00026A6F"/>
    <w:rsid w:val="000310FE"/>
    <w:rsid w:val="0003646D"/>
    <w:rsid w:val="00036F86"/>
    <w:rsid w:val="00041099"/>
    <w:rsid w:val="0004287F"/>
    <w:rsid w:val="00042BAC"/>
    <w:rsid w:val="00042E6B"/>
    <w:rsid w:val="00043EC7"/>
    <w:rsid w:val="00044490"/>
    <w:rsid w:val="00045076"/>
    <w:rsid w:val="00053C50"/>
    <w:rsid w:val="0005471D"/>
    <w:rsid w:val="0005575D"/>
    <w:rsid w:val="000559B9"/>
    <w:rsid w:val="00064198"/>
    <w:rsid w:val="00065BD1"/>
    <w:rsid w:val="00074ED5"/>
    <w:rsid w:val="00076532"/>
    <w:rsid w:val="000767B2"/>
    <w:rsid w:val="0007742D"/>
    <w:rsid w:val="00082305"/>
    <w:rsid w:val="00082A3C"/>
    <w:rsid w:val="00085131"/>
    <w:rsid w:val="000867C2"/>
    <w:rsid w:val="000912BD"/>
    <w:rsid w:val="000918B0"/>
    <w:rsid w:val="0009215B"/>
    <w:rsid w:val="00092615"/>
    <w:rsid w:val="00092C98"/>
    <w:rsid w:val="0009353F"/>
    <w:rsid w:val="00093F55"/>
    <w:rsid w:val="000961ED"/>
    <w:rsid w:val="000A1162"/>
    <w:rsid w:val="000A48AB"/>
    <w:rsid w:val="000A4B38"/>
    <w:rsid w:val="000B24AF"/>
    <w:rsid w:val="000B5930"/>
    <w:rsid w:val="000D1C4E"/>
    <w:rsid w:val="000D2F1F"/>
    <w:rsid w:val="000D64B5"/>
    <w:rsid w:val="000D6CAA"/>
    <w:rsid w:val="000E53EF"/>
    <w:rsid w:val="000E7BC4"/>
    <w:rsid w:val="000F21B9"/>
    <w:rsid w:val="00100790"/>
    <w:rsid w:val="00111B56"/>
    <w:rsid w:val="001246D8"/>
    <w:rsid w:val="001267AE"/>
    <w:rsid w:val="001306F4"/>
    <w:rsid w:val="00131DD4"/>
    <w:rsid w:val="001346D3"/>
    <w:rsid w:val="00134AA9"/>
    <w:rsid w:val="00137B02"/>
    <w:rsid w:val="00142C59"/>
    <w:rsid w:val="00143BCC"/>
    <w:rsid w:val="0014733C"/>
    <w:rsid w:val="001539B2"/>
    <w:rsid w:val="00154BE3"/>
    <w:rsid w:val="001605E5"/>
    <w:rsid w:val="00165DD4"/>
    <w:rsid w:val="001703F7"/>
    <w:rsid w:val="00173186"/>
    <w:rsid w:val="001741B1"/>
    <w:rsid w:val="0017661F"/>
    <w:rsid w:val="0018386C"/>
    <w:rsid w:val="001874B2"/>
    <w:rsid w:val="001914C3"/>
    <w:rsid w:val="00192F87"/>
    <w:rsid w:val="00195006"/>
    <w:rsid w:val="001A5B26"/>
    <w:rsid w:val="001A6111"/>
    <w:rsid w:val="001C1FC9"/>
    <w:rsid w:val="001C5633"/>
    <w:rsid w:val="001D1757"/>
    <w:rsid w:val="001D5EBB"/>
    <w:rsid w:val="001D61F2"/>
    <w:rsid w:val="001E55E2"/>
    <w:rsid w:val="001F1470"/>
    <w:rsid w:val="001F1ADA"/>
    <w:rsid w:val="001F33A7"/>
    <w:rsid w:val="001F7014"/>
    <w:rsid w:val="00205F19"/>
    <w:rsid w:val="00206DF0"/>
    <w:rsid w:val="00207C3A"/>
    <w:rsid w:val="0021053D"/>
    <w:rsid w:val="00211FD7"/>
    <w:rsid w:val="002120AD"/>
    <w:rsid w:val="00214175"/>
    <w:rsid w:val="00216D1B"/>
    <w:rsid w:val="00216D6B"/>
    <w:rsid w:val="00220654"/>
    <w:rsid w:val="002240AE"/>
    <w:rsid w:val="00233FC5"/>
    <w:rsid w:val="00235E7D"/>
    <w:rsid w:val="00237211"/>
    <w:rsid w:val="00237B15"/>
    <w:rsid w:val="00252667"/>
    <w:rsid w:val="0025468D"/>
    <w:rsid w:val="00254AF3"/>
    <w:rsid w:val="0025514A"/>
    <w:rsid w:val="00261E2B"/>
    <w:rsid w:val="00264EAB"/>
    <w:rsid w:val="0026648D"/>
    <w:rsid w:val="002665C9"/>
    <w:rsid w:val="00266C36"/>
    <w:rsid w:val="002670CA"/>
    <w:rsid w:val="00271D72"/>
    <w:rsid w:val="00275A71"/>
    <w:rsid w:val="00277D7C"/>
    <w:rsid w:val="00284027"/>
    <w:rsid w:val="002901FD"/>
    <w:rsid w:val="002925A6"/>
    <w:rsid w:val="00296C4D"/>
    <w:rsid w:val="002A37B5"/>
    <w:rsid w:val="002A6DAF"/>
    <w:rsid w:val="002B04DF"/>
    <w:rsid w:val="002B0D88"/>
    <w:rsid w:val="002C3F87"/>
    <w:rsid w:val="002C41FF"/>
    <w:rsid w:val="002C72B3"/>
    <w:rsid w:val="002D1BFB"/>
    <w:rsid w:val="002D2F9E"/>
    <w:rsid w:val="002D3CB2"/>
    <w:rsid w:val="002D6924"/>
    <w:rsid w:val="002E6373"/>
    <w:rsid w:val="002F05B3"/>
    <w:rsid w:val="002F4075"/>
    <w:rsid w:val="002F6CB0"/>
    <w:rsid w:val="00300023"/>
    <w:rsid w:val="00311E02"/>
    <w:rsid w:val="00312869"/>
    <w:rsid w:val="00316581"/>
    <w:rsid w:val="003217FC"/>
    <w:rsid w:val="00321E39"/>
    <w:rsid w:val="00322025"/>
    <w:rsid w:val="0032306B"/>
    <w:rsid w:val="00326C39"/>
    <w:rsid w:val="00333AF7"/>
    <w:rsid w:val="00334250"/>
    <w:rsid w:val="003379A8"/>
    <w:rsid w:val="00340314"/>
    <w:rsid w:val="00340893"/>
    <w:rsid w:val="00343DFB"/>
    <w:rsid w:val="00366A6E"/>
    <w:rsid w:val="00370A0E"/>
    <w:rsid w:val="0037112A"/>
    <w:rsid w:val="00382955"/>
    <w:rsid w:val="00386394"/>
    <w:rsid w:val="003914CC"/>
    <w:rsid w:val="00396935"/>
    <w:rsid w:val="0039729E"/>
    <w:rsid w:val="003A235C"/>
    <w:rsid w:val="003A4E00"/>
    <w:rsid w:val="003A651C"/>
    <w:rsid w:val="003A7B41"/>
    <w:rsid w:val="003B3721"/>
    <w:rsid w:val="003C15AB"/>
    <w:rsid w:val="003C1FAD"/>
    <w:rsid w:val="003C3D01"/>
    <w:rsid w:val="003C48CC"/>
    <w:rsid w:val="003C6CB7"/>
    <w:rsid w:val="003C6E4D"/>
    <w:rsid w:val="003E5553"/>
    <w:rsid w:val="003F0376"/>
    <w:rsid w:val="00401669"/>
    <w:rsid w:val="00402B15"/>
    <w:rsid w:val="0041138E"/>
    <w:rsid w:val="00414246"/>
    <w:rsid w:val="0041727E"/>
    <w:rsid w:val="004207FE"/>
    <w:rsid w:val="0042347D"/>
    <w:rsid w:val="00423E19"/>
    <w:rsid w:val="00424184"/>
    <w:rsid w:val="00424FED"/>
    <w:rsid w:val="00425140"/>
    <w:rsid w:val="0043043D"/>
    <w:rsid w:val="00431892"/>
    <w:rsid w:val="0043306B"/>
    <w:rsid w:val="004363B2"/>
    <w:rsid w:val="00440754"/>
    <w:rsid w:val="0044150D"/>
    <w:rsid w:val="00445364"/>
    <w:rsid w:val="00446013"/>
    <w:rsid w:val="00446617"/>
    <w:rsid w:val="00450412"/>
    <w:rsid w:val="00452EDA"/>
    <w:rsid w:val="004540C1"/>
    <w:rsid w:val="00456D18"/>
    <w:rsid w:val="00457859"/>
    <w:rsid w:val="00461D75"/>
    <w:rsid w:val="00466CFC"/>
    <w:rsid w:val="00471EE3"/>
    <w:rsid w:val="004848E6"/>
    <w:rsid w:val="00490E91"/>
    <w:rsid w:val="00491363"/>
    <w:rsid w:val="00494635"/>
    <w:rsid w:val="004A0B20"/>
    <w:rsid w:val="004A70B0"/>
    <w:rsid w:val="004B5BA5"/>
    <w:rsid w:val="004C3BEF"/>
    <w:rsid w:val="004C4031"/>
    <w:rsid w:val="004C5339"/>
    <w:rsid w:val="004C5EFD"/>
    <w:rsid w:val="004C777C"/>
    <w:rsid w:val="004D087C"/>
    <w:rsid w:val="004E369F"/>
    <w:rsid w:val="004E64D3"/>
    <w:rsid w:val="004F24F4"/>
    <w:rsid w:val="004F650B"/>
    <w:rsid w:val="004F656A"/>
    <w:rsid w:val="004F7C55"/>
    <w:rsid w:val="00501215"/>
    <w:rsid w:val="005012DE"/>
    <w:rsid w:val="00502856"/>
    <w:rsid w:val="00505EB4"/>
    <w:rsid w:val="00507123"/>
    <w:rsid w:val="00523F57"/>
    <w:rsid w:val="00527A51"/>
    <w:rsid w:val="0053690D"/>
    <w:rsid w:val="00544CF0"/>
    <w:rsid w:val="00545924"/>
    <w:rsid w:val="00552F0C"/>
    <w:rsid w:val="00556188"/>
    <w:rsid w:val="00557B6F"/>
    <w:rsid w:val="00561045"/>
    <w:rsid w:val="005622C5"/>
    <w:rsid w:val="00574D8E"/>
    <w:rsid w:val="005755AC"/>
    <w:rsid w:val="00584E65"/>
    <w:rsid w:val="00587AAE"/>
    <w:rsid w:val="00591423"/>
    <w:rsid w:val="005A338A"/>
    <w:rsid w:val="005A4C67"/>
    <w:rsid w:val="005B45F7"/>
    <w:rsid w:val="005B535D"/>
    <w:rsid w:val="005B6817"/>
    <w:rsid w:val="005C0CE7"/>
    <w:rsid w:val="005D3D82"/>
    <w:rsid w:val="005D5EEF"/>
    <w:rsid w:val="005E0781"/>
    <w:rsid w:val="005E5777"/>
    <w:rsid w:val="005E614E"/>
    <w:rsid w:val="005F787C"/>
    <w:rsid w:val="00610F39"/>
    <w:rsid w:val="00611863"/>
    <w:rsid w:val="00617428"/>
    <w:rsid w:val="00621A0F"/>
    <w:rsid w:val="00624127"/>
    <w:rsid w:val="00624FE4"/>
    <w:rsid w:val="00627127"/>
    <w:rsid w:val="006273A6"/>
    <w:rsid w:val="00630BDB"/>
    <w:rsid w:val="00633A66"/>
    <w:rsid w:val="006417A4"/>
    <w:rsid w:val="00641A97"/>
    <w:rsid w:val="006444A2"/>
    <w:rsid w:val="0065094A"/>
    <w:rsid w:val="00651C2D"/>
    <w:rsid w:val="006532F9"/>
    <w:rsid w:val="006552BD"/>
    <w:rsid w:val="006558F3"/>
    <w:rsid w:val="00655A74"/>
    <w:rsid w:val="00655FD5"/>
    <w:rsid w:val="00662DBD"/>
    <w:rsid w:val="006653B0"/>
    <w:rsid w:val="00665471"/>
    <w:rsid w:val="006677F1"/>
    <w:rsid w:val="00670039"/>
    <w:rsid w:val="00671F8D"/>
    <w:rsid w:val="006759C8"/>
    <w:rsid w:val="00677E30"/>
    <w:rsid w:val="00680365"/>
    <w:rsid w:val="0068455E"/>
    <w:rsid w:val="00686567"/>
    <w:rsid w:val="0069520A"/>
    <w:rsid w:val="006958C4"/>
    <w:rsid w:val="006A23A4"/>
    <w:rsid w:val="006A445F"/>
    <w:rsid w:val="006A55A4"/>
    <w:rsid w:val="006A7B86"/>
    <w:rsid w:val="006B405C"/>
    <w:rsid w:val="006B4DEE"/>
    <w:rsid w:val="006C07A1"/>
    <w:rsid w:val="006C090E"/>
    <w:rsid w:val="006C0E8B"/>
    <w:rsid w:val="006C1AD4"/>
    <w:rsid w:val="006C5688"/>
    <w:rsid w:val="006C5ABC"/>
    <w:rsid w:val="006C795A"/>
    <w:rsid w:val="006D3841"/>
    <w:rsid w:val="006D66F5"/>
    <w:rsid w:val="006D79BC"/>
    <w:rsid w:val="006E06B8"/>
    <w:rsid w:val="006E65D3"/>
    <w:rsid w:val="006F0992"/>
    <w:rsid w:val="006F11E2"/>
    <w:rsid w:val="006F565B"/>
    <w:rsid w:val="006F6695"/>
    <w:rsid w:val="00703440"/>
    <w:rsid w:val="00706822"/>
    <w:rsid w:val="00710F96"/>
    <w:rsid w:val="00715826"/>
    <w:rsid w:val="00716570"/>
    <w:rsid w:val="007168D6"/>
    <w:rsid w:val="007177AA"/>
    <w:rsid w:val="007212F2"/>
    <w:rsid w:val="0072222B"/>
    <w:rsid w:val="00722C8A"/>
    <w:rsid w:val="00722DCE"/>
    <w:rsid w:val="00723B61"/>
    <w:rsid w:val="00724D52"/>
    <w:rsid w:val="007269E7"/>
    <w:rsid w:val="00733031"/>
    <w:rsid w:val="007414A5"/>
    <w:rsid w:val="00743D5B"/>
    <w:rsid w:val="007456B9"/>
    <w:rsid w:val="00751667"/>
    <w:rsid w:val="007557F5"/>
    <w:rsid w:val="00756961"/>
    <w:rsid w:val="00757F01"/>
    <w:rsid w:val="00770DE7"/>
    <w:rsid w:val="007714BD"/>
    <w:rsid w:val="007744BD"/>
    <w:rsid w:val="007776E2"/>
    <w:rsid w:val="00780087"/>
    <w:rsid w:val="00793F2E"/>
    <w:rsid w:val="007950EA"/>
    <w:rsid w:val="0079721E"/>
    <w:rsid w:val="007A0CE2"/>
    <w:rsid w:val="007A0DC6"/>
    <w:rsid w:val="007A2614"/>
    <w:rsid w:val="007A7BA8"/>
    <w:rsid w:val="007C1B01"/>
    <w:rsid w:val="007C1FC6"/>
    <w:rsid w:val="007C3FE3"/>
    <w:rsid w:val="007D1C62"/>
    <w:rsid w:val="007D22A2"/>
    <w:rsid w:val="007F4630"/>
    <w:rsid w:val="007F6DA9"/>
    <w:rsid w:val="00800FFD"/>
    <w:rsid w:val="00801D38"/>
    <w:rsid w:val="0080236F"/>
    <w:rsid w:val="00805706"/>
    <w:rsid w:val="0080720B"/>
    <w:rsid w:val="008278C0"/>
    <w:rsid w:val="00827FA6"/>
    <w:rsid w:val="00834CB9"/>
    <w:rsid w:val="00837EE3"/>
    <w:rsid w:val="0084162A"/>
    <w:rsid w:val="00843B55"/>
    <w:rsid w:val="00852282"/>
    <w:rsid w:val="008523E4"/>
    <w:rsid w:val="00852A5F"/>
    <w:rsid w:val="00853A6B"/>
    <w:rsid w:val="0085506B"/>
    <w:rsid w:val="00855DF1"/>
    <w:rsid w:val="008609A3"/>
    <w:rsid w:val="0086658D"/>
    <w:rsid w:val="00873A54"/>
    <w:rsid w:val="0087767D"/>
    <w:rsid w:val="008776EC"/>
    <w:rsid w:val="008801C8"/>
    <w:rsid w:val="00881CD3"/>
    <w:rsid w:val="00883614"/>
    <w:rsid w:val="00886640"/>
    <w:rsid w:val="008868CC"/>
    <w:rsid w:val="008933BC"/>
    <w:rsid w:val="008A4CF8"/>
    <w:rsid w:val="008A64E6"/>
    <w:rsid w:val="008A734D"/>
    <w:rsid w:val="008A7AD0"/>
    <w:rsid w:val="008A7AD9"/>
    <w:rsid w:val="008A7CD1"/>
    <w:rsid w:val="008B0CB1"/>
    <w:rsid w:val="008B4254"/>
    <w:rsid w:val="008B52F2"/>
    <w:rsid w:val="008B6417"/>
    <w:rsid w:val="008B7062"/>
    <w:rsid w:val="008C0024"/>
    <w:rsid w:val="008C12C7"/>
    <w:rsid w:val="008C485C"/>
    <w:rsid w:val="008C73E9"/>
    <w:rsid w:val="008C7D3E"/>
    <w:rsid w:val="008D4EE9"/>
    <w:rsid w:val="008E1D8A"/>
    <w:rsid w:val="008E534F"/>
    <w:rsid w:val="008E7775"/>
    <w:rsid w:val="008F0295"/>
    <w:rsid w:val="008F0DEA"/>
    <w:rsid w:val="008F5F30"/>
    <w:rsid w:val="008F64CB"/>
    <w:rsid w:val="0090046B"/>
    <w:rsid w:val="00901C16"/>
    <w:rsid w:val="00902DC6"/>
    <w:rsid w:val="0090513D"/>
    <w:rsid w:val="009114DB"/>
    <w:rsid w:val="009133A4"/>
    <w:rsid w:val="0091482A"/>
    <w:rsid w:val="00914D96"/>
    <w:rsid w:val="009377F0"/>
    <w:rsid w:val="00940E0E"/>
    <w:rsid w:val="0095297E"/>
    <w:rsid w:val="00955E77"/>
    <w:rsid w:val="00957705"/>
    <w:rsid w:val="0096224C"/>
    <w:rsid w:val="00962ECE"/>
    <w:rsid w:val="00963549"/>
    <w:rsid w:val="009648F7"/>
    <w:rsid w:val="00973885"/>
    <w:rsid w:val="00974450"/>
    <w:rsid w:val="009800B4"/>
    <w:rsid w:val="00982A87"/>
    <w:rsid w:val="00987972"/>
    <w:rsid w:val="00990F84"/>
    <w:rsid w:val="00991CAF"/>
    <w:rsid w:val="00994689"/>
    <w:rsid w:val="00994F3C"/>
    <w:rsid w:val="009957F8"/>
    <w:rsid w:val="009B33C3"/>
    <w:rsid w:val="009B5B66"/>
    <w:rsid w:val="009C35D4"/>
    <w:rsid w:val="009C4400"/>
    <w:rsid w:val="009C53F0"/>
    <w:rsid w:val="009C5C6A"/>
    <w:rsid w:val="009C6B84"/>
    <w:rsid w:val="009D12D2"/>
    <w:rsid w:val="009D25E9"/>
    <w:rsid w:val="009D4E6F"/>
    <w:rsid w:val="009E1FAA"/>
    <w:rsid w:val="009E7F88"/>
    <w:rsid w:val="009F1A0C"/>
    <w:rsid w:val="009F4899"/>
    <w:rsid w:val="009F774C"/>
    <w:rsid w:val="009F7FB6"/>
    <w:rsid w:val="00A01037"/>
    <w:rsid w:val="00A039EF"/>
    <w:rsid w:val="00A05CB9"/>
    <w:rsid w:val="00A11DBA"/>
    <w:rsid w:val="00A238AB"/>
    <w:rsid w:val="00A30B5D"/>
    <w:rsid w:val="00A43158"/>
    <w:rsid w:val="00A4767B"/>
    <w:rsid w:val="00A61E5B"/>
    <w:rsid w:val="00A64E13"/>
    <w:rsid w:val="00A66576"/>
    <w:rsid w:val="00A71063"/>
    <w:rsid w:val="00A714FC"/>
    <w:rsid w:val="00A751C4"/>
    <w:rsid w:val="00A775C8"/>
    <w:rsid w:val="00A8122F"/>
    <w:rsid w:val="00A8133B"/>
    <w:rsid w:val="00A8317D"/>
    <w:rsid w:val="00A865B1"/>
    <w:rsid w:val="00A87539"/>
    <w:rsid w:val="00A90E21"/>
    <w:rsid w:val="00A937A8"/>
    <w:rsid w:val="00A960C7"/>
    <w:rsid w:val="00AA0203"/>
    <w:rsid w:val="00AB334B"/>
    <w:rsid w:val="00AB6A22"/>
    <w:rsid w:val="00AB7CA5"/>
    <w:rsid w:val="00AC10BF"/>
    <w:rsid w:val="00AC30BC"/>
    <w:rsid w:val="00AC655F"/>
    <w:rsid w:val="00AC66D2"/>
    <w:rsid w:val="00AC7711"/>
    <w:rsid w:val="00AD487C"/>
    <w:rsid w:val="00AD507E"/>
    <w:rsid w:val="00AD512E"/>
    <w:rsid w:val="00AD6A10"/>
    <w:rsid w:val="00AE40E1"/>
    <w:rsid w:val="00AF25C5"/>
    <w:rsid w:val="00AF2AE8"/>
    <w:rsid w:val="00AF50E1"/>
    <w:rsid w:val="00AF70EE"/>
    <w:rsid w:val="00AF7F49"/>
    <w:rsid w:val="00B00708"/>
    <w:rsid w:val="00B03280"/>
    <w:rsid w:val="00B03891"/>
    <w:rsid w:val="00B0416C"/>
    <w:rsid w:val="00B05D01"/>
    <w:rsid w:val="00B111F4"/>
    <w:rsid w:val="00B1167E"/>
    <w:rsid w:val="00B140B9"/>
    <w:rsid w:val="00B17247"/>
    <w:rsid w:val="00B23BDD"/>
    <w:rsid w:val="00B255B6"/>
    <w:rsid w:val="00B30B9E"/>
    <w:rsid w:val="00B45FC6"/>
    <w:rsid w:val="00B473E4"/>
    <w:rsid w:val="00B54774"/>
    <w:rsid w:val="00B54DD9"/>
    <w:rsid w:val="00B56DBE"/>
    <w:rsid w:val="00B6063D"/>
    <w:rsid w:val="00B61BB0"/>
    <w:rsid w:val="00B633B8"/>
    <w:rsid w:val="00B75488"/>
    <w:rsid w:val="00B76FEE"/>
    <w:rsid w:val="00B81E3A"/>
    <w:rsid w:val="00B9492D"/>
    <w:rsid w:val="00B9532C"/>
    <w:rsid w:val="00BA18EE"/>
    <w:rsid w:val="00BA59B2"/>
    <w:rsid w:val="00BA5A7C"/>
    <w:rsid w:val="00BB0B30"/>
    <w:rsid w:val="00BC335D"/>
    <w:rsid w:val="00BD1EFB"/>
    <w:rsid w:val="00BD630C"/>
    <w:rsid w:val="00BD6C0A"/>
    <w:rsid w:val="00BD7E7A"/>
    <w:rsid w:val="00BE1499"/>
    <w:rsid w:val="00BE415B"/>
    <w:rsid w:val="00BE6990"/>
    <w:rsid w:val="00BE7BC9"/>
    <w:rsid w:val="00BE7F57"/>
    <w:rsid w:val="00BF05EB"/>
    <w:rsid w:val="00BF2298"/>
    <w:rsid w:val="00BF6356"/>
    <w:rsid w:val="00C02987"/>
    <w:rsid w:val="00C03232"/>
    <w:rsid w:val="00C037E9"/>
    <w:rsid w:val="00C05EB7"/>
    <w:rsid w:val="00C069B7"/>
    <w:rsid w:val="00C06AB3"/>
    <w:rsid w:val="00C073C9"/>
    <w:rsid w:val="00C076A1"/>
    <w:rsid w:val="00C14BC4"/>
    <w:rsid w:val="00C159BC"/>
    <w:rsid w:val="00C24C08"/>
    <w:rsid w:val="00C25615"/>
    <w:rsid w:val="00C3267C"/>
    <w:rsid w:val="00C340BE"/>
    <w:rsid w:val="00C341CD"/>
    <w:rsid w:val="00C35302"/>
    <w:rsid w:val="00C360E6"/>
    <w:rsid w:val="00C37752"/>
    <w:rsid w:val="00C41AAF"/>
    <w:rsid w:val="00C41B02"/>
    <w:rsid w:val="00C448E4"/>
    <w:rsid w:val="00C44E21"/>
    <w:rsid w:val="00C45807"/>
    <w:rsid w:val="00C504CA"/>
    <w:rsid w:val="00C51D29"/>
    <w:rsid w:val="00C560FE"/>
    <w:rsid w:val="00C60FD0"/>
    <w:rsid w:val="00C62B24"/>
    <w:rsid w:val="00C6488D"/>
    <w:rsid w:val="00C6579A"/>
    <w:rsid w:val="00C80F4B"/>
    <w:rsid w:val="00CA3840"/>
    <w:rsid w:val="00CB0A85"/>
    <w:rsid w:val="00CB272B"/>
    <w:rsid w:val="00CB5CF0"/>
    <w:rsid w:val="00CB7FED"/>
    <w:rsid w:val="00CC22CF"/>
    <w:rsid w:val="00CC269C"/>
    <w:rsid w:val="00CC7181"/>
    <w:rsid w:val="00CD6939"/>
    <w:rsid w:val="00CE0C97"/>
    <w:rsid w:val="00CE64C8"/>
    <w:rsid w:val="00CE6565"/>
    <w:rsid w:val="00CE76A9"/>
    <w:rsid w:val="00CE7DF7"/>
    <w:rsid w:val="00CF3FF2"/>
    <w:rsid w:val="00CF4D0A"/>
    <w:rsid w:val="00CF4D9F"/>
    <w:rsid w:val="00CF5A3E"/>
    <w:rsid w:val="00CF741F"/>
    <w:rsid w:val="00CF75D8"/>
    <w:rsid w:val="00D01846"/>
    <w:rsid w:val="00D0597E"/>
    <w:rsid w:val="00D06885"/>
    <w:rsid w:val="00D10B6C"/>
    <w:rsid w:val="00D1133A"/>
    <w:rsid w:val="00D12B55"/>
    <w:rsid w:val="00D13166"/>
    <w:rsid w:val="00D14212"/>
    <w:rsid w:val="00D219F1"/>
    <w:rsid w:val="00D25970"/>
    <w:rsid w:val="00D30455"/>
    <w:rsid w:val="00D32A4E"/>
    <w:rsid w:val="00D33EC6"/>
    <w:rsid w:val="00D4128B"/>
    <w:rsid w:val="00D41E9C"/>
    <w:rsid w:val="00D428F6"/>
    <w:rsid w:val="00D43E62"/>
    <w:rsid w:val="00D445DF"/>
    <w:rsid w:val="00D54429"/>
    <w:rsid w:val="00D55187"/>
    <w:rsid w:val="00D55870"/>
    <w:rsid w:val="00D61889"/>
    <w:rsid w:val="00D6371A"/>
    <w:rsid w:val="00D65526"/>
    <w:rsid w:val="00D6598B"/>
    <w:rsid w:val="00D6601E"/>
    <w:rsid w:val="00D66E01"/>
    <w:rsid w:val="00D67937"/>
    <w:rsid w:val="00D72E08"/>
    <w:rsid w:val="00D80E3F"/>
    <w:rsid w:val="00D830BF"/>
    <w:rsid w:val="00D937E0"/>
    <w:rsid w:val="00D939C4"/>
    <w:rsid w:val="00D94636"/>
    <w:rsid w:val="00D94C51"/>
    <w:rsid w:val="00D978E0"/>
    <w:rsid w:val="00DA743D"/>
    <w:rsid w:val="00DB0BE7"/>
    <w:rsid w:val="00DB2AD4"/>
    <w:rsid w:val="00DB4F58"/>
    <w:rsid w:val="00DB6064"/>
    <w:rsid w:val="00DB6A3C"/>
    <w:rsid w:val="00DB7AC0"/>
    <w:rsid w:val="00DC1607"/>
    <w:rsid w:val="00DC2D7B"/>
    <w:rsid w:val="00DC40FB"/>
    <w:rsid w:val="00DC69FF"/>
    <w:rsid w:val="00DD1B34"/>
    <w:rsid w:val="00DD473A"/>
    <w:rsid w:val="00DD7EB6"/>
    <w:rsid w:val="00DE0441"/>
    <w:rsid w:val="00DE156D"/>
    <w:rsid w:val="00DE2AB5"/>
    <w:rsid w:val="00DE5086"/>
    <w:rsid w:val="00DE5D67"/>
    <w:rsid w:val="00DF3772"/>
    <w:rsid w:val="00E00EFA"/>
    <w:rsid w:val="00E044AE"/>
    <w:rsid w:val="00E04A23"/>
    <w:rsid w:val="00E070F1"/>
    <w:rsid w:val="00E11320"/>
    <w:rsid w:val="00E13141"/>
    <w:rsid w:val="00E2454A"/>
    <w:rsid w:val="00E24C0B"/>
    <w:rsid w:val="00E31943"/>
    <w:rsid w:val="00E34CA2"/>
    <w:rsid w:val="00E51030"/>
    <w:rsid w:val="00E55639"/>
    <w:rsid w:val="00E578DE"/>
    <w:rsid w:val="00E6730D"/>
    <w:rsid w:val="00E73E16"/>
    <w:rsid w:val="00E75620"/>
    <w:rsid w:val="00E8752A"/>
    <w:rsid w:val="00E87A0B"/>
    <w:rsid w:val="00E90C53"/>
    <w:rsid w:val="00E94EE4"/>
    <w:rsid w:val="00E95413"/>
    <w:rsid w:val="00E95509"/>
    <w:rsid w:val="00E978E2"/>
    <w:rsid w:val="00EA2829"/>
    <w:rsid w:val="00EB5858"/>
    <w:rsid w:val="00EC3520"/>
    <w:rsid w:val="00EC5E0F"/>
    <w:rsid w:val="00EC60D7"/>
    <w:rsid w:val="00EC6DFF"/>
    <w:rsid w:val="00EC7CE5"/>
    <w:rsid w:val="00ED6989"/>
    <w:rsid w:val="00EF2EB6"/>
    <w:rsid w:val="00EF4454"/>
    <w:rsid w:val="00EF54EC"/>
    <w:rsid w:val="00EF63E0"/>
    <w:rsid w:val="00F02926"/>
    <w:rsid w:val="00F03671"/>
    <w:rsid w:val="00F05272"/>
    <w:rsid w:val="00F0678E"/>
    <w:rsid w:val="00F11425"/>
    <w:rsid w:val="00F1149E"/>
    <w:rsid w:val="00F11A46"/>
    <w:rsid w:val="00F11E6B"/>
    <w:rsid w:val="00F178EC"/>
    <w:rsid w:val="00F2050A"/>
    <w:rsid w:val="00F2342C"/>
    <w:rsid w:val="00F23FE8"/>
    <w:rsid w:val="00F24462"/>
    <w:rsid w:val="00F26202"/>
    <w:rsid w:val="00F34932"/>
    <w:rsid w:val="00F41CBA"/>
    <w:rsid w:val="00F43D35"/>
    <w:rsid w:val="00F45DCF"/>
    <w:rsid w:val="00F53DC2"/>
    <w:rsid w:val="00F57638"/>
    <w:rsid w:val="00F619B8"/>
    <w:rsid w:val="00F62C5B"/>
    <w:rsid w:val="00F63BE0"/>
    <w:rsid w:val="00F65E3C"/>
    <w:rsid w:val="00F704E8"/>
    <w:rsid w:val="00F71227"/>
    <w:rsid w:val="00F72C8F"/>
    <w:rsid w:val="00F75F47"/>
    <w:rsid w:val="00F81289"/>
    <w:rsid w:val="00F841D1"/>
    <w:rsid w:val="00F92487"/>
    <w:rsid w:val="00F9581A"/>
    <w:rsid w:val="00F9604D"/>
    <w:rsid w:val="00F97211"/>
    <w:rsid w:val="00FA574A"/>
    <w:rsid w:val="00FA6D68"/>
    <w:rsid w:val="00FA7532"/>
    <w:rsid w:val="00FB0DC5"/>
    <w:rsid w:val="00FC544F"/>
    <w:rsid w:val="00FC64A4"/>
    <w:rsid w:val="00FD5829"/>
    <w:rsid w:val="00FD59B6"/>
    <w:rsid w:val="00FE23BD"/>
    <w:rsid w:val="00FE457B"/>
    <w:rsid w:val="00FE466D"/>
    <w:rsid w:val="00FF2B8F"/>
    <w:rsid w:val="00FF31E4"/>
    <w:rsid w:val="00FF341F"/>
    <w:rsid w:val="00FF4D9C"/>
    <w:rsid w:val="00FF6A2B"/>
    <w:rsid w:val="00FF6A3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2715AA"/>
  <w15:chartTrackingRefBased/>
  <w15:docId w15:val="{A82EC759-C423-48AA-8583-7F02854AC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4CF8"/>
    <w:pPr>
      <w:ind w:left="720"/>
      <w:contextualSpacing/>
    </w:pPr>
  </w:style>
  <w:style w:type="character" w:styleId="CommentReference">
    <w:name w:val="annotation reference"/>
    <w:basedOn w:val="DefaultParagraphFont"/>
    <w:uiPriority w:val="99"/>
    <w:unhideWhenUsed/>
    <w:rsid w:val="0014733C"/>
    <w:rPr>
      <w:sz w:val="16"/>
      <w:szCs w:val="16"/>
    </w:rPr>
  </w:style>
  <w:style w:type="paragraph" w:styleId="CommentText">
    <w:name w:val="annotation text"/>
    <w:basedOn w:val="Normal"/>
    <w:link w:val="CommentTextChar"/>
    <w:uiPriority w:val="99"/>
    <w:unhideWhenUsed/>
    <w:rsid w:val="0014733C"/>
    <w:pPr>
      <w:spacing w:line="240" w:lineRule="auto"/>
    </w:pPr>
    <w:rPr>
      <w:sz w:val="20"/>
      <w:szCs w:val="20"/>
    </w:rPr>
  </w:style>
  <w:style w:type="character" w:customStyle="1" w:styleId="CommentTextChar">
    <w:name w:val="Comment Text Char"/>
    <w:basedOn w:val="DefaultParagraphFont"/>
    <w:link w:val="CommentText"/>
    <w:uiPriority w:val="99"/>
    <w:rsid w:val="0014733C"/>
    <w:rPr>
      <w:sz w:val="20"/>
      <w:szCs w:val="20"/>
    </w:rPr>
  </w:style>
  <w:style w:type="paragraph" w:styleId="CommentSubject">
    <w:name w:val="annotation subject"/>
    <w:basedOn w:val="CommentText"/>
    <w:next w:val="CommentText"/>
    <w:link w:val="CommentSubjectChar"/>
    <w:uiPriority w:val="99"/>
    <w:semiHidden/>
    <w:unhideWhenUsed/>
    <w:rsid w:val="0014733C"/>
    <w:rPr>
      <w:b/>
      <w:bCs/>
    </w:rPr>
  </w:style>
  <w:style w:type="character" w:customStyle="1" w:styleId="CommentSubjectChar">
    <w:name w:val="Comment Subject Char"/>
    <w:basedOn w:val="CommentTextChar"/>
    <w:link w:val="CommentSubject"/>
    <w:uiPriority w:val="99"/>
    <w:semiHidden/>
    <w:rsid w:val="0014733C"/>
    <w:rPr>
      <w:b/>
      <w:bCs/>
      <w:sz w:val="20"/>
      <w:szCs w:val="20"/>
    </w:rPr>
  </w:style>
  <w:style w:type="paragraph" w:styleId="BalloonText">
    <w:name w:val="Balloon Text"/>
    <w:basedOn w:val="Normal"/>
    <w:link w:val="BalloonTextChar"/>
    <w:uiPriority w:val="99"/>
    <w:semiHidden/>
    <w:unhideWhenUsed/>
    <w:rsid w:val="001473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33C"/>
    <w:rPr>
      <w:rFonts w:ascii="Segoe UI" w:hAnsi="Segoe UI" w:cs="Segoe UI"/>
      <w:sz w:val="18"/>
      <w:szCs w:val="18"/>
    </w:rPr>
  </w:style>
  <w:style w:type="paragraph" w:styleId="Revision">
    <w:name w:val="Revision"/>
    <w:hidden/>
    <w:uiPriority w:val="99"/>
    <w:semiHidden/>
    <w:rsid w:val="00E6730D"/>
    <w:pPr>
      <w:spacing w:after="0" w:line="240" w:lineRule="auto"/>
    </w:pPr>
  </w:style>
  <w:style w:type="paragraph" w:styleId="FootnoteText">
    <w:name w:val="footnote text"/>
    <w:basedOn w:val="Normal"/>
    <w:link w:val="FootnoteTextChar"/>
    <w:uiPriority w:val="99"/>
    <w:unhideWhenUsed/>
    <w:rsid w:val="00507123"/>
    <w:pPr>
      <w:spacing w:after="0" w:line="240" w:lineRule="auto"/>
    </w:pPr>
    <w:rPr>
      <w:sz w:val="20"/>
      <w:szCs w:val="20"/>
    </w:rPr>
  </w:style>
  <w:style w:type="character" w:customStyle="1" w:styleId="FootnoteTextChar">
    <w:name w:val="Footnote Text Char"/>
    <w:basedOn w:val="DefaultParagraphFont"/>
    <w:link w:val="FootnoteText"/>
    <w:uiPriority w:val="99"/>
    <w:rsid w:val="00507123"/>
    <w:rPr>
      <w:sz w:val="20"/>
      <w:szCs w:val="20"/>
    </w:rPr>
  </w:style>
  <w:style w:type="character" w:styleId="FootnoteReference">
    <w:name w:val="footnote reference"/>
    <w:aliases w:val="fr,Style 7,Ref,de nota al pie"/>
    <w:uiPriority w:val="99"/>
    <w:rsid w:val="00507123"/>
    <w:rPr>
      <w:b/>
      <w:vertAlign w:val="superscript"/>
    </w:rPr>
  </w:style>
  <w:style w:type="paragraph" w:styleId="BodyText">
    <w:name w:val="Body Text"/>
    <w:basedOn w:val="Normal"/>
    <w:link w:val="BodyTextChar"/>
    <w:uiPriority w:val="1"/>
    <w:qFormat/>
    <w:rsid w:val="005F787C"/>
    <w:pPr>
      <w:widowControl w:val="0"/>
      <w:autoSpaceDE w:val="0"/>
      <w:autoSpaceDN w:val="0"/>
      <w:spacing w:after="0" w:line="240" w:lineRule="auto"/>
    </w:pPr>
    <w:rPr>
      <w:rFonts w:eastAsia="Times New Roman" w:cs="Times New Roman"/>
      <w:sz w:val="24"/>
      <w:szCs w:val="24"/>
    </w:rPr>
  </w:style>
  <w:style w:type="character" w:customStyle="1" w:styleId="BodyTextChar">
    <w:name w:val="Body Text Char"/>
    <w:basedOn w:val="DefaultParagraphFont"/>
    <w:link w:val="BodyText"/>
    <w:uiPriority w:val="1"/>
    <w:rsid w:val="005F787C"/>
    <w:rPr>
      <w:rFonts w:eastAsia="Times New Roman" w:cs="Times New Roman"/>
      <w:sz w:val="24"/>
      <w:szCs w:val="24"/>
      <w:lang w:val="pt-PT"/>
    </w:rPr>
  </w:style>
  <w:style w:type="paragraph" w:styleId="NormalWeb">
    <w:name w:val="Normal (Web)"/>
    <w:basedOn w:val="Normal"/>
    <w:uiPriority w:val="99"/>
    <w:semiHidden/>
    <w:unhideWhenUsed/>
    <w:rsid w:val="00015FF0"/>
    <w:pPr>
      <w:spacing w:before="100" w:beforeAutospacing="1" w:after="100" w:afterAutospacing="1" w:line="240" w:lineRule="auto"/>
    </w:pPr>
    <w:rPr>
      <w:rFonts w:eastAsia="Times New Roman" w:cs="Times New Roman"/>
      <w:sz w:val="24"/>
      <w:szCs w:val="24"/>
      <w:lang w:eastAsia="en-GB"/>
    </w:rPr>
  </w:style>
  <w:style w:type="character" w:styleId="Emphasis">
    <w:name w:val="Emphasis"/>
    <w:basedOn w:val="DefaultParagraphFont"/>
    <w:uiPriority w:val="20"/>
    <w:qFormat/>
    <w:rsid w:val="00015FF0"/>
    <w:rPr>
      <w:i/>
      <w:iCs/>
    </w:rPr>
  </w:style>
  <w:style w:type="paragraph" w:styleId="Header">
    <w:name w:val="header"/>
    <w:basedOn w:val="Normal"/>
    <w:link w:val="HeaderChar"/>
    <w:uiPriority w:val="99"/>
    <w:unhideWhenUsed/>
    <w:rsid w:val="0009215B"/>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215B"/>
  </w:style>
  <w:style w:type="paragraph" w:styleId="Footer">
    <w:name w:val="footer"/>
    <w:basedOn w:val="Normal"/>
    <w:link w:val="FooterChar"/>
    <w:uiPriority w:val="99"/>
    <w:unhideWhenUsed/>
    <w:rsid w:val="0009215B"/>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215B"/>
  </w:style>
  <w:style w:type="paragraph" w:customStyle="1" w:styleId="Normalcentered">
    <w:name w:val="Normal centered"/>
    <w:basedOn w:val="Normal"/>
    <w:rsid w:val="00D6601E"/>
    <w:rPr>
      <w:sz w:val="24"/>
      <w:szCs w:val="24"/>
    </w:rPr>
  </w:style>
  <w:style w:type="paragraph" w:customStyle="1" w:styleId="Point0">
    <w:name w:val="Point 0"/>
    <w:basedOn w:val="Normal"/>
    <w:rsid w:val="00C3267C"/>
    <w:pPr>
      <w:spacing w:after="0" w:line="360" w:lineRule="auto"/>
      <w:ind w:hanging="360"/>
      <w:jc w:val="both"/>
    </w:pPr>
    <w:rPr>
      <w:rFonts w:asciiTheme="majorBidi" w:hAnsiTheme="majorBid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582621">
      <w:bodyDiv w:val="1"/>
      <w:marLeft w:val="0"/>
      <w:marRight w:val="0"/>
      <w:marTop w:val="0"/>
      <w:marBottom w:val="0"/>
      <w:divBdr>
        <w:top w:val="none" w:sz="0" w:space="0" w:color="auto"/>
        <w:left w:val="none" w:sz="0" w:space="0" w:color="auto"/>
        <w:bottom w:val="none" w:sz="0" w:space="0" w:color="auto"/>
        <w:right w:val="none" w:sz="0" w:space="0" w:color="auto"/>
      </w:divBdr>
    </w:div>
    <w:div w:id="769399091">
      <w:bodyDiv w:val="1"/>
      <w:marLeft w:val="0"/>
      <w:marRight w:val="0"/>
      <w:marTop w:val="0"/>
      <w:marBottom w:val="0"/>
      <w:divBdr>
        <w:top w:val="none" w:sz="0" w:space="0" w:color="auto"/>
        <w:left w:val="none" w:sz="0" w:space="0" w:color="auto"/>
        <w:bottom w:val="none" w:sz="0" w:space="0" w:color="auto"/>
        <w:right w:val="none" w:sz="0" w:space="0" w:color="auto"/>
      </w:divBdr>
    </w:div>
    <w:div w:id="1540238309">
      <w:bodyDiv w:val="1"/>
      <w:marLeft w:val="0"/>
      <w:marRight w:val="0"/>
      <w:marTop w:val="0"/>
      <w:marBottom w:val="0"/>
      <w:divBdr>
        <w:top w:val="none" w:sz="0" w:space="0" w:color="auto"/>
        <w:left w:val="none" w:sz="0" w:space="0" w:color="auto"/>
        <w:bottom w:val="none" w:sz="0" w:space="0" w:color="auto"/>
        <w:right w:val="none" w:sz="0" w:space="0" w:color="auto"/>
      </w:divBdr>
      <w:divsChild>
        <w:div w:id="897473640">
          <w:marLeft w:val="0"/>
          <w:marRight w:val="0"/>
          <w:marTop w:val="0"/>
          <w:marBottom w:val="0"/>
          <w:divBdr>
            <w:top w:val="none" w:sz="0" w:space="0" w:color="auto"/>
            <w:left w:val="none" w:sz="0" w:space="0" w:color="auto"/>
            <w:bottom w:val="none" w:sz="0" w:space="0" w:color="auto"/>
            <w:right w:val="none" w:sz="0" w:space="0" w:color="auto"/>
          </w:divBdr>
          <w:divsChild>
            <w:div w:id="945961439">
              <w:marLeft w:val="0"/>
              <w:marRight w:val="0"/>
              <w:marTop w:val="0"/>
              <w:marBottom w:val="0"/>
              <w:divBdr>
                <w:top w:val="none" w:sz="0" w:space="0" w:color="auto"/>
                <w:left w:val="none" w:sz="0" w:space="0" w:color="auto"/>
                <w:bottom w:val="none" w:sz="0" w:space="0" w:color="auto"/>
                <w:right w:val="none" w:sz="0" w:space="0" w:color="auto"/>
              </w:divBdr>
              <w:divsChild>
                <w:div w:id="1598517384">
                  <w:marLeft w:val="-225"/>
                  <w:marRight w:val="-225"/>
                  <w:marTop w:val="0"/>
                  <w:marBottom w:val="0"/>
                  <w:divBdr>
                    <w:top w:val="none" w:sz="0" w:space="0" w:color="auto"/>
                    <w:left w:val="none" w:sz="0" w:space="0" w:color="auto"/>
                    <w:bottom w:val="none" w:sz="0" w:space="0" w:color="auto"/>
                    <w:right w:val="none" w:sz="0" w:space="0" w:color="auto"/>
                  </w:divBdr>
                  <w:divsChild>
                    <w:div w:id="11016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281825">
      <w:bodyDiv w:val="1"/>
      <w:marLeft w:val="0"/>
      <w:marRight w:val="0"/>
      <w:marTop w:val="0"/>
      <w:marBottom w:val="0"/>
      <w:divBdr>
        <w:top w:val="none" w:sz="0" w:space="0" w:color="auto"/>
        <w:left w:val="none" w:sz="0" w:space="0" w:color="auto"/>
        <w:bottom w:val="none" w:sz="0" w:space="0" w:color="auto"/>
        <w:right w:val="none" w:sz="0" w:space="0" w:color="auto"/>
      </w:divBdr>
    </w:div>
    <w:div w:id="184793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CD882FD5B47C41AD836C30747BC15C" ma:contentTypeVersion="1" ma:contentTypeDescription="Create a new document." ma:contentTypeScope="" ma:versionID="de45b15b73a137be81b2277fb77d9ace">
  <xsd:schema xmlns:xsd="http://www.w3.org/2001/XMLSchema" xmlns:xs="http://www.w3.org/2001/XMLSchema" xmlns:p="http://schemas.microsoft.com/office/2006/metadata/properties" xmlns:ns2="3615aabc-03f2-48cf-99ab-b3fdf900fb8a" targetNamespace="http://schemas.microsoft.com/office/2006/metadata/properties" ma:root="true" ma:fieldsID="9942c80fe94f6c4a72199e56de4125f3" ns2:_="">
    <xsd:import namespace="3615aabc-03f2-48cf-99ab-b3fdf900fb8a"/>
    <xsd:element name="properties">
      <xsd:complexType>
        <xsd:sequence>
          <xsd:element name="documentManagement">
            <xsd:complexType>
              <xsd:all>
                <xsd:element ref="ns2:Depart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15aabc-03f2-48cf-99ab-b3fdf900fb8a" elementFormDefault="qualified">
    <xsd:import namespace="http://schemas.microsoft.com/office/2006/documentManagement/types"/>
    <xsd:import namespace="http://schemas.microsoft.com/office/infopath/2007/PartnerControls"/>
    <xsd:element name="Department" ma:index="8" nillable="true" ma:displayName="Department" ma:default="Legal" ma:format="Dropdown" ma:indexed="true" ma:internalName="Department">
      <xsd:simpleType>
        <xsd:union memberTypes="dms:Text">
          <xsd:simpleType>
            <xsd:restriction base="dms:Choice">
              <xsd:enumeration value="Legal"/>
              <xsd:enumeration value="Human Resources"/>
              <xsd:enumeration value="Middle Back Office"/>
              <xsd:enumeration value="Corporate Governance"/>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partment xmlns="3615aabc-03f2-48cf-99ab-b3fdf900fb8a">Legal</Departmen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ADB72-3052-4784-9817-5FCDC7F39A13}">
  <ds:schemaRefs>
    <ds:schemaRef ds:uri="http://schemas.microsoft.com/sharepoint/v3/contenttype/forms"/>
  </ds:schemaRefs>
</ds:datastoreItem>
</file>

<file path=customXml/itemProps2.xml><?xml version="1.0" encoding="utf-8"?>
<ds:datastoreItem xmlns:ds="http://schemas.openxmlformats.org/officeDocument/2006/customXml" ds:itemID="{6EFF00F2-1EEB-4148-AF24-373B2BCC1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15aabc-03f2-48cf-99ab-b3fdf900fb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4AA7F2-1773-4EB3-8724-842EA3596ED3}">
  <ds:schemaRefs>
    <ds:schemaRef ds:uri="3615aabc-03f2-48cf-99ab-b3fdf900fb8a"/>
    <ds:schemaRef ds:uri="http://purl.org/dc/terms/"/>
    <ds:schemaRef ds:uri="http://schemas.microsoft.com/office/2006/documentManagement/types"/>
    <ds:schemaRef ds:uri="http://www.w3.org/XML/1998/namespac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C69201D0-5253-452F-9E0A-1A191F0A8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41</Pages>
  <Words>7949</Words>
  <Characters>45313</Characters>
  <Application>Microsoft Office Word</Application>
  <DocSecurity>0</DocSecurity>
  <Lines>377</Lines>
  <Paragraphs>106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ESM</Company>
  <LinksUpToDate>false</LinksUpToDate>
  <CharactersWithSpaces>53156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Roya Sangi</dc:creator>
  <cp:keywords/>
  <dc:description/>
  <cp:lastModifiedBy>Verena Schubert</cp:lastModifiedBy>
  <cp:revision>4</cp:revision>
  <cp:lastPrinted>2019-08-28T14:37:00Z</cp:lastPrinted>
  <dcterms:created xsi:type="dcterms:W3CDTF">2021-01-24T23:10:00Z</dcterms:created>
  <dcterms:modified xsi:type="dcterms:W3CDTF">2021-01-31T13:45:00Z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0x01010037CD882FD5B47C41AD836C30747BC15C</vt:lpwstr>
  </property>
</Properties>
</file>