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B2DF6" w14:textId="4A4D7597" w:rsidR="00547033" w:rsidRPr="00315E80" w:rsidRDefault="00547033" w:rsidP="00906395">
      <w:pPr>
        <w:jc w:val="center"/>
        <w:rPr>
          <w:rFonts w:asciiTheme="majorBidi" w:hAnsiTheme="majorBidi" w:cstheme="majorBidi"/>
          <w:szCs w:val="24"/>
        </w:rPr>
      </w:pPr>
      <w:r w:rsidRPr="00315E80">
        <w:rPr>
          <w:rFonts w:asciiTheme="majorBidi" w:hAnsiTheme="majorBidi" w:cstheme="majorBidi"/>
          <w:szCs w:val="24"/>
        </w:rPr>
        <w:t>SPORAZUM</w:t>
      </w:r>
      <w:r w:rsidRPr="00315E80">
        <w:rPr>
          <w:rFonts w:asciiTheme="majorBidi" w:hAnsiTheme="majorBidi" w:cstheme="majorBidi"/>
          <w:szCs w:val="24"/>
        </w:rPr>
        <w:br/>
        <w:t>O SPREMEMBI SPORAZUMA O PRENOSU IN VZAJEMNOSTI</w:t>
      </w:r>
      <w:bookmarkStart w:id="0" w:name="_GoBack"/>
      <w:bookmarkEnd w:id="0"/>
      <w:r w:rsidR="00FD67DB" w:rsidRPr="00315E80">
        <w:rPr>
          <w:rFonts w:asciiTheme="majorBidi" w:hAnsiTheme="majorBidi" w:cstheme="majorBidi"/>
          <w:szCs w:val="24"/>
        </w:rPr>
        <w:br/>
      </w:r>
      <w:r w:rsidRPr="00315E80">
        <w:rPr>
          <w:rFonts w:asciiTheme="majorBidi" w:hAnsiTheme="majorBidi" w:cstheme="majorBidi"/>
          <w:szCs w:val="24"/>
        </w:rPr>
        <w:t>PRISPEVKOV V OKVIRU ENOTNEGA SKLADA ZA REŠEVANJE</w:t>
      </w:r>
      <w:r w:rsidR="00FD67DB" w:rsidRPr="00315E80">
        <w:rPr>
          <w:rFonts w:asciiTheme="majorBidi" w:hAnsiTheme="majorBidi" w:cstheme="majorBidi"/>
          <w:szCs w:val="24"/>
        </w:rPr>
        <w:br/>
      </w:r>
      <w:r w:rsidRPr="00315E80">
        <w:rPr>
          <w:rFonts w:asciiTheme="majorBidi" w:hAnsiTheme="majorBidi" w:cstheme="majorBidi"/>
          <w:szCs w:val="24"/>
        </w:rPr>
        <w:t>MED KRALJEVIN</w:t>
      </w:r>
      <w:r w:rsidR="00FD67DB" w:rsidRPr="00315E80">
        <w:rPr>
          <w:rFonts w:asciiTheme="majorBidi" w:hAnsiTheme="majorBidi" w:cstheme="majorBidi"/>
          <w:szCs w:val="24"/>
        </w:rPr>
        <w:t>O BELGIJO, REPUBLIKO BOLGARIJO,</w:t>
      </w:r>
      <w:r w:rsidR="00FD67DB" w:rsidRPr="00315E80">
        <w:rPr>
          <w:rFonts w:asciiTheme="majorBidi" w:hAnsiTheme="majorBidi" w:cstheme="majorBidi"/>
          <w:szCs w:val="24"/>
        </w:rPr>
        <w:br/>
      </w:r>
      <w:r w:rsidRPr="00315E80">
        <w:rPr>
          <w:rFonts w:asciiTheme="majorBidi" w:hAnsiTheme="majorBidi" w:cstheme="majorBidi"/>
          <w:szCs w:val="24"/>
        </w:rPr>
        <w:t>ČEŠK</w:t>
      </w:r>
      <w:r w:rsidR="00FD67DB" w:rsidRPr="00315E80">
        <w:rPr>
          <w:rFonts w:asciiTheme="majorBidi" w:hAnsiTheme="majorBidi" w:cstheme="majorBidi"/>
          <w:szCs w:val="24"/>
        </w:rPr>
        <w:t>O REPUBLIKO, KRALJEVINO DANSKO,</w:t>
      </w:r>
      <w:r w:rsidR="00FD67DB" w:rsidRPr="00315E80">
        <w:rPr>
          <w:rFonts w:asciiTheme="majorBidi" w:hAnsiTheme="majorBidi" w:cstheme="majorBidi"/>
          <w:szCs w:val="24"/>
        </w:rPr>
        <w:br/>
      </w:r>
      <w:r w:rsidRPr="00315E80">
        <w:rPr>
          <w:rFonts w:asciiTheme="majorBidi" w:hAnsiTheme="majorBidi" w:cstheme="majorBidi"/>
          <w:szCs w:val="24"/>
        </w:rPr>
        <w:t>ZVEZNO REPUBLI</w:t>
      </w:r>
      <w:r w:rsidR="00FD67DB" w:rsidRPr="00315E80">
        <w:rPr>
          <w:rFonts w:asciiTheme="majorBidi" w:hAnsiTheme="majorBidi" w:cstheme="majorBidi"/>
          <w:szCs w:val="24"/>
        </w:rPr>
        <w:t>KO NEMČIJO, REPUBLIKO ESTONIJO,</w:t>
      </w:r>
      <w:r w:rsidR="00FD67DB" w:rsidRPr="00315E80">
        <w:rPr>
          <w:rFonts w:asciiTheme="majorBidi" w:hAnsiTheme="majorBidi" w:cstheme="majorBidi"/>
          <w:szCs w:val="24"/>
        </w:rPr>
        <w:br/>
      </w:r>
      <w:r w:rsidRPr="00315E80">
        <w:rPr>
          <w:rFonts w:asciiTheme="majorBidi" w:hAnsiTheme="majorBidi" w:cstheme="majorBidi"/>
          <w:szCs w:val="24"/>
        </w:rPr>
        <w:t>IRSKO, HELENSKO</w:t>
      </w:r>
      <w:r w:rsidR="00FD67DB" w:rsidRPr="00315E80">
        <w:rPr>
          <w:rFonts w:asciiTheme="majorBidi" w:hAnsiTheme="majorBidi" w:cstheme="majorBidi"/>
          <w:szCs w:val="24"/>
        </w:rPr>
        <w:t xml:space="preserve"> REPUBLIKO, KRALJEVINO ŠPANIJO,</w:t>
      </w:r>
      <w:r w:rsidR="00FD67DB" w:rsidRPr="00315E80">
        <w:rPr>
          <w:rFonts w:asciiTheme="majorBidi" w:hAnsiTheme="majorBidi" w:cstheme="majorBidi"/>
          <w:szCs w:val="24"/>
        </w:rPr>
        <w:br/>
      </w:r>
      <w:r w:rsidRPr="00315E80">
        <w:rPr>
          <w:rFonts w:asciiTheme="majorBidi" w:hAnsiTheme="majorBidi" w:cstheme="majorBidi"/>
          <w:szCs w:val="24"/>
        </w:rPr>
        <w:t>FRANCOSK</w:t>
      </w:r>
      <w:r w:rsidR="00FD67DB" w:rsidRPr="00315E80">
        <w:rPr>
          <w:rFonts w:asciiTheme="majorBidi" w:hAnsiTheme="majorBidi" w:cstheme="majorBidi"/>
          <w:szCs w:val="24"/>
        </w:rPr>
        <w:t>O REPUBLIKO, REPUBLIKO HRVAŠKO,</w:t>
      </w:r>
      <w:r w:rsidR="00FD67DB" w:rsidRPr="00315E80">
        <w:rPr>
          <w:rFonts w:asciiTheme="majorBidi" w:hAnsiTheme="majorBidi" w:cstheme="majorBidi"/>
          <w:szCs w:val="24"/>
        </w:rPr>
        <w:br/>
      </w:r>
      <w:r w:rsidRPr="00315E80">
        <w:rPr>
          <w:rFonts w:asciiTheme="majorBidi" w:hAnsiTheme="majorBidi" w:cstheme="majorBidi"/>
          <w:szCs w:val="24"/>
        </w:rPr>
        <w:t>ITALIJANSKO REPUBLIKO, REPU</w:t>
      </w:r>
      <w:r w:rsidR="00FD67DB" w:rsidRPr="00315E80">
        <w:rPr>
          <w:rFonts w:asciiTheme="majorBidi" w:hAnsiTheme="majorBidi" w:cstheme="majorBidi"/>
          <w:szCs w:val="24"/>
        </w:rPr>
        <w:t>BLIKO CIPER, REPUBLIKO LATVIJO,</w:t>
      </w:r>
      <w:r w:rsidR="00FD67DB" w:rsidRPr="00315E80">
        <w:rPr>
          <w:rFonts w:asciiTheme="majorBidi" w:hAnsiTheme="majorBidi" w:cstheme="majorBidi"/>
          <w:szCs w:val="24"/>
        </w:rPr>
        <w:br/>
      </w:r>
      <w:r w:rsidRPr="00315E80">
        <w:rPr>
          <w:rFonts w:asciiTheme="majorBidi" w:hAnsiTheme="majorBidi" w:cstheme="majorBidi"/>
          <w:szCs w:val="24"/>
        </w:rPr>
        <w:t>REPUBLIKO LITVO, VE</w:t>
      </w:r>
      <w:r w:rsidR="00FD67DB" w:rsidRPr="00315E80">
        <w:rPr>
          <w:rFonts w:asciiTheme="majorBidi" w:hAnsiTheme="majorBidi" w:cstheme="majorBidi"/>
          <w:szCs w:val="24"/>
        </w:rPr>
        <w:t>LIKIM VOJVODSTVOM LUKSEMBURGOM,</w:t>
      </w:r>
      <w:r w:rsidR="00FD67DB" w:rsidRPr="00315E80">
        <w:rPr>
          <w:rFonts w:asciiTheme="majorBidi" w:hAnsiTheme="majorBidi" w:cstheme="majorBidi"/>
          <w:szCs w:val="24"/>
        </w:rPr>
        <w:br/>
      </w:r>
      <w:r w:rsidRPr="00315E80">
        <w:rPr>
          <w:rFonts w:asciiTheme="majorBidi" w:hAnsiTheme="majorBidi" w:cstheme="majorBidi"/>
          <w:szCs w:val="24"/>
        </w:rPr>
        <w:t>MADŽARSKO, REPUBLIK</w:t>
      </w:r>
      <w:r w:rsidR="00FD67DB" w:rsidRPr="00315E80">
        <w:rPr>
          <w:rFonts w:asciiTheme="majorBidi" w:hAnsiTheme="majorBidi" w:cstheme="majorBidi"/>
          <w:szCs w:val="24"/>
        </w:rPr>
        <w:t>O MALTO, KRALJEVINO NIZOZEMSKO,</w:t>
      </w:r>
      <w:r w:rsidR="00FD67DB" w:rsidRPr="00315E80">
        <w:rPr>
          <w:rFonts w:asciiTheme="majorBidi" w:hAnsiTheme="majorBidi" w:cstheme="majorBidi"/>
          <w:szCs w:val="24"/>
        </w:rPr>
        <w:br/>
      </w:r>
      <w:r w:rsidRPr="00315E80">
        <w:rPr>
          <w:rFonts w:asciiTheme="majorBidi" w:hAnsiTheme="majorBidi" w:cstheme="majorBidi"/>
          <w:szCs w:val="24"/>
        </w:rPr>
        <w:t>REPUBLI</w:t>
      </w:r>
      <w:r w:rsidR="00FD67DB" w:rsidRPr="00315E80">
        <w:rPr>
          <w:rFonts w:asciiTheme="majorBidi" w:hAnsiTheme="majorBidi" w:cstheme="majorBidi"/>
          <w:szCs w:val="24"/>
        </w:rPr>
        <w:t>KO AVSTRIJO, REPUBLIKO POLJSKO,</w:t>
      </w:r>
      <w:r w:rsidR="00FD67DB" w:rsidRPr="00315E80">
        <w:rPr>
          <w:rFonts w:asciiTheme="majorBidi" w:hAnsiTheme="majorBidi" w:cstheme="majorBidi"/>
          <w:szCs w:val="24"/>
        </w:rPr>
        <w:br/>
      </w:r>
      <w:r w:rsidRPr="00315E80">
        <w:rPr>
          <w:rFonts w:asciiTheme="majorBidi" w:hAnsiTheme="majorBidi" w:cstheme="majorBidi"/>
          <w:szCs w:val="24"/>
        </w:rPr>
        <w:t>PORTUGALSKO REPUBLIKO,</w:t>
      </w:r>
      <w:r w:rsidR="00FD67DB" w:rsidRPr="00315E80">
        <w:rPr>
          <w:rFonts w:asciiTheme="majorBidi" w:hAnsiTheme="majorBidi" w:cstheme="majorBidi"/>
          <w:szCs w:val="24"/>
        </w:rPr>
        <w:t xml:space="preserve"> ROMUNIJO, REPUBLIKO SLOVENIJO,</w:t>
      </w:r>
      <w:r w:rsidR="00FD67DB" w:rsidRPr="00315E80">
        <w:rPr>
          <w:rFonts w:asciiTheme="majorBidi" w:hAnsiTheme="majorBidi" w:cstheme="majorBidi"/>
          <w:szCs w:val="24"/>
        </w:rPr>
        <w:br/>
      </w:r>
      <w:r w:rsidRPr="00315E80">
        <w:rPr>
          <w:rFonts w:asciiTheme="majorBidi" w:hAnsiTheme="majorBidi" w:cstheme="majorBidi"/>
          <w:szCs w:val="24"/>
        </w:rPr>
        <w:t>SLOVAŠKO REPUBLIKO IN REPUBLIKO FINSKO</w:t>
      </w:r>
    </w:p>
    <w:p w14:paraId="43BEE56D" w14:textId="77777777" w:rsidR="00547033" w:rsidRPr="00315E80" w:rsidRDefault="00547033" w:rsidP="00547033">
      <w:pPr>
        <w:jc w:val="center"/>
        <w:rPr>
          <w:rFonts w:asciiTheme="majorBidi" w:hAnsiTheme="majorBidi" w:cstheme="majorBidi"/>
          <w:szCs w:val="24"/>
        </w:rPr>
        <w:sectPr w:rsidR="00547033" w:rsidRPr="00315E80" w:rsidSect="0025482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1134" w:footer="1134" w:gutter="0"/>
          <w:cols w:space="708"/>
          <w:vAlign w:val="center"/>
          <w:docGrid w:linePitch="360"/>
        </w:sectPr>
      </w:pPr>
    </w:p>
    <w:p w14:paraId="0D7453C7" w14:textId="77777777" w:rsidR="00547033" w:rsidRPr="00315E80" w:rsidRDefault="00547033" w:rsidP="00531976">
      <w:pPr>
        <w:jc w:val="center"/>
        <w:rPr>
          <w:rFonts w:asciiTheme="majorBidi" w:hAnsiTheme="majorBidi" w:cstheme="majorBidi"/>
          <w:szCs w:val="24"/>
        </w:rPr>
      </w:pPr>
      <w:r w:rsidRPr="00315E80">
        <w:rPr>
          <w:rFonts w:asciiTheme="majorBidi" w:hAnsiTheme="majorBidi" w:cstheme="majorBidi"/>
          <w:szCs w:val="24"/>
        </w:rPr>
        <w:lastRenderedPageBreak/>
        <w:t>PREAMBULA</w:t>
      </w:r>
    </w:p>
    <w:p w14:paraId="42BEB037" w14:textId="77777777" w:rsidR="00547033" w:rsidRPr="00315E80" w:rsidRDefault="00547033" w:rsidP="00531976">
      <w:pPr>
        <w:jc w:val="both"/>
        <w:rPr>
          <w:rFonts w:asciiTheme="majorBidi" w:hAnsiTheme="majorBidi" w:cstheme="majorBidi"/>
          <w:szCs w:val="24"/>
        </w:rPr>
      </w:pPr>
    </w:p>
    <w:p w14:paraId="287B0D4B" w14:textId="77777777" w:rsidR="00547033" w:rsidRPr="00315E80" w:rsidRDefault="00547033" w:rsidP="00531976">
      <w:pPr>
        <w:rPr>
          <w:rFonts w:asciiTheme="majorBidi" w:hAnsiTheme="majorBidi" w:cstheme="majorBidi"/>
          <w:szCs w:val="24"/>
        </w:rPr>
      </w:pPr>
      <w:r w:rsidRPr="00315E80">
        <w:rPr>
          <w:rFonts w:asciiTheme="majorBidi" w:hAnsiTheme="majorBidi" w:cstheme="majorBidi"/>
          <w:szCs w:val="24"/>
        </w:rPr>
        <w:t>POGODBENICE Kraljevina Belgija, Republika Bolgarija, Češka republika, Kraljevina Danska, Zvezna republika Nemčija, Republika Estonija, Irska, Helenska republika, Kraljevina Španija, Francoska republika, Republika Hrvaška, Italijanska republika, Republika Ciper, Republika Latvija, Republika Litva, Veliko vojvodstvo Luksemburg, Madžarska, Republika Malta, Kraljevina Nizozemska, Republika Avstrija, Republika Poljska, Portugalska republika, Romunija, Republika Slovenija, Slovaška republika in Republika Finska (v nadaljnjem besedilu: podpisnice) so se –</w:t>
      </w:r>
    </w:p>
    <w:p w14:paraId="13B9AB86" w14:textId="77777777" w:rsidR="00547033" w:rsidRPr="00315E80" w:rsidRDefault="00547033" w:rsidP="00531976">
      <w:pPr>
        <w:rPr>
          <w:rFonts w:asciiTheme="majorBidi" w:hAnsiTheme="majorBidi" w:cstheme="majorBidi"/>
          <w:szCs w:val="24"/>
        </w:rPr>
      </w:pPr>
    </w:p>
    <w:p w14:paraId="54F5ECC6" w14:textId="7CC14B55" w:rsidR="00547033" w:rsidRPr="00315E80" w:rsidRDefault="00547033" w:rsidP="00A52BBD">
      <w:pPr>
        <w:rPr>
          <w:rFonts w:asciiTheme="majorBidi" w:hAnsiTheme="majorBidi" w:cstheme="majorBidi"/>
          <w:szCs w:val="24"/>
        </w:rPr>
      </w:pPr>
      <w:r w:rsidRPr="00315E80">
        <w:rPr>
          <w:rFonts w:asciiTheme="majorBidi" w:hAnsiTheme="majorBidi" w:cstheme="majorBidi"/>
          <w:szCs w:val="24"/>
        </w:rPr>
        <w:t xml:space="preserve">OB </w:t>
      </w:r>
      <w:r w:rsidR="00BC4FA4">
        <w:rPr>
          <w:rFonts w:asciiTheme="majorBidi" w:hAnsiTheme="majorBidi" w:cstheme="majorBidi"/>
          <w:szCs w:val="24"/>
        </w:rPr>
        <w:t>SKLICEVANJU</w:t>
      </w:r>
      <w:r w:rsidR="00BC4FA4" w:rsidRPr="00315E80">
        <w:rPr>
          <w:rFonts w:asciiTheme="majorBidi" w:hAnsiTheme="majorBidi" w:cstheme="majorBidi"/>
          <w:szCs w:val="24"/>
        </w:rPr>
        <w:t xml:space="preserve"> </w:t>
      </w:r>
      <w:r w:rsidRPr="00315E80">
        <w:rPr>
          <w:rFonts w:asciiTheme="majorBidi" w:hAnsiTheme="majorBidi" w:cstheme="majorBidi"/>
          <w:szCs w:val="24"/>
        </w:rPr>
        <w:t xml:space="preserve">na izjavo ministrov Euroskupine in Sveta ECOFIN z dne 18. decembra 2013 o </w:t>
      </w:r>
      <w:r w:rsidRPr="009721F2">
        <w:rPr>
          <w:rFonts w:asciiTheme="majorBidi" w:hAnsiTheme="majorBidi" w:cstheme="majorBidi"/>
          <w:szCs w:val="24"/>
        </w:rPr>
        <w:t>varovalu</w:t>
      </w:r>
      <w:r w:rsidR="00BC4FA4" w:rsidRPr="009721F2">
        <w:rPr>
          <w:rFonts w:asciiTheme="majorBidi" w:hAnsiTheme="majorBidi" w:cstheme="majorBidi"/>
          <w:szCs w:val="24"/>
        </w:rPr>
        <w:t xml:space="preserve"> za</w:t>
      </w:r>
      <w:r w:rsidRPr="009721F2">
        <w:rPr>
          <w:rFonts w:asciiTheme="majorBidi" w:hAnsiTheme="majorBidi" w:cstheme="majorBidi"/>
          <w:szCs w:val="24"/>
        </w:rPr>
        <w:t xml:space="preserve"> enotn</w:t>
      </w:r>
      <w:r w:rsidR="00BC4FA4" w:rsidRPr="009721F2">
        <w:rPr>
          <w:rFonts w:asciiTheme="majorBidi" w:hAnsiTheme="majorBidi" w:cstheme="majorBidi"/>
          <w:szCs w:val="24"/>
        </w:rPr>
        <w:t>i</w:t>
      </w:r>
      <w:r w:rsidRPr="009721F2">
        <w:rPr>
          <w:rFonts w:asciiTheme="majorBidi" w:hAnsiTheme="majorBidi" w:cstheme="majorBidi"/>
          <w:szCs w:val="24"/>
        </w:rPr>
        <w:t xml:space="preserve"> mehaniz</w:t>
      </w:r>
      <w:r w:rsidR="00BC4FA4" w:rsidRPr="009721F2">
        <w:rPr>
          <w:rFonts w:asciiTheme="majorBidi" w:hAnsiTheme="majorBidi" w:cstheme="majorBidi"/>
          <w:szCs w:val="24"/>
        </w:rPr>
        <w:t>e</w:t>
      </w:r>
      <w:r w:rsidRPr="009721F2">
        <w:rPr>
          <w:rFonts w:asciiTheme="majorBidi" w:hAnsiTheme="majorBidi" w:cstheme="majorBidi"/>
          <w:szCs w:val="24"/>
        </w:rPr>
        <w:t>m za reševanje</w:t>
      </w:r>
      <w:r w:rsidR="004C3F19" w:rsidRPr="00315E80">
        <w:rPr>
          <w:rFonts w:asciiTheme="majorBidi" w:hAnsiTheme="majorBidi" w:cstheme="majorBidi"/>
          <w:szCs w:val="24"/>
        </w:rPr>
        <w:t xml:space="preserve"> glede zaveze</w:t>
      </w:r>
      <w:r w:rsidRPr="00315E80">
        <w:rPr>
          <w:rFonts w:asciiTheme="majorBidi" w:hAnsiTheme="majorBidi" w:cstheme="majorBidi"/>
          <w:szCs w:val="24"/>
        </w:rPr>
        <w:t xml:space="preserve">, da </w:t>
      </w:r>
      <w:r w:rsidR="004C3F19" w:rsidRPr="00315E80">
        <w:rPr>
          <w:rFonts w:asciiTheme="majorBidi" w:hAnsiTheme="majorBidi" w:cstheme="majorBidi"/>
          <w:szCs w:val="24"/>
        </w:rPr>
        <w:t xml:space="preserve">bo </w:t>
      </w:r>
      <w:r w:rsidRPr="00315E80">
        <w:rPr>
          <w:rFonts w:asciiTheme="majorBidi" w:hAnsiTheme="majorBidi" w:cstheme="majorBidi"/>
          <w:szCs w:val="24"/>
        </w:rPr>
        <w:t xml:space="preserve">najpozneje v desetih letih </w:t>
      </w:r>
      <w:r w:rsidR="00BC4FA4">
        <w:rPr>
          <w:rFonts w:asciiTheme="majorBidi" w:hAnsiTheme="majorBidi" w:cstheme="majorBidi"/>
          <w:szCs w:val="24"/>
        </w:rPr>
        <w:t>vzpostavljen</w:t>
      </w:r>
      <w:r w:rsidR="00BC4FA4" w:rsidRPr="00315E80">
        <w:rPr>
          <w:rFonts w:asciiTheme="majorBidi" w:hAnsiTheme="majorBidi" w:cstheme="majorBidi"/>
          <w:szCs w:val="24"/>
        </w:rPr>
        <w:t xml:space="preserve"> </w:t>
      </w:r>
      <w:r w:rsidRPr="00315E80">
        <w:rPr>
          <w:rFonts w:asciiTheme="majorBidi" w:hAnsiTheme="majorBidi" w:cstheme="majorBidi"/>
          <w:szCs w:val="24"/>
        </w:rPr>
        <w:t>popolnoma delujoč skupni varovalni mehanizem;</w:t>
      </w:r>
    </w:p>
    <w:p w14:paraId="79895180" w14:textId="77777777" w:rsidR="00547033" w:rsidRPr="00315E80" w:rsidRDefault="00547033" w:rsidP="00531976">
      <w:pPr>
        <w:rPr>
          <w:rFonts w:asciiTheme="majorBidi" w:hAnsiTheme="majorBidi" w:cstheme="majorBidi"/>
          <w:szCs w:val="24"/>
        </w:rPr>
      </w:pPr>
    </w:p>
    <w:p w14:paraId="24089915" w14:textId="0C3FBB2A" w:rsidR="00547033" w:rsidRPr="00315E80" w:rsidRDefault="00547033" w:rsidP="00E448B4">
      <w:pPr>
        <w:rPr>
          <w:rFonts w:asciiTheme="majorBidi" w:hAnsiTheme="majorBidi" w:cstheme="majorBidi"/>
          <w:szCs w:val="24"/>
        </w:rPr>
      </w:pPr>
      <w:r w:rsidRPr="00315E80">
        <w:rPr>
          <w:rFonts w:asciiTheme="majorBidi" w:hAnsiTheme="majorBidi" w:cstheme="majorBidi"/>
          <w:szCs w:val="24"/>
        </w:rPr>
        <w:t xml:space="preserve">OB NADALJNJEM </w:t>
      </w:r>
      <w:r w:rsidR="00F523B1">
        <w:rPr>
          <w:rFonts w:asciiTheme="majorBidi" w:hAnsiTheme="majorBidi" w:cstheme="majorBidi"/>
          <w:szCs w:val="24"/>
        </w:rPr>
        <w:t>SKLICEVANJU na dejstvo</w:t>
      </w:r>
      <w:r w:rsidRPr="00315E80">
        <w:rPr>
          <w:rFonts w:asciiTheme="majorBidi" w:hAnsiTheme="majorBidi" w:cstheme="majorBidi"/>
          <w:szCs w:val="24"/>
        </w:rPr>
        <w:t xml:space="preserve">, da so voditelji držav ali vlad držav članic, katerih valuta je euro, na vrhu držav euroobmočja 14. decembra 2018 v vključujoči sestavi potrdili celovit sveženj za krepitev ekonomske in monetarne unije, vključno s pogoji delovanja skupnega varovalnega mehanizma za enotni sklad za reševanje (v nadaljnjem besedilu: sklad). V skladu s temi pogoji bi skupni varovalni mehanizem uvedli z omejenimi spremembami Sporazuma o prenosu in vzajemnosti prispevkov v okviru </w:t>
      </w:r>
      <w:r w:rsidR="00906395">
        <w:rPr>
          <w:rFonts w:asciiTheme="majorBidi" w:hAnsiTheme="majorBidi" w:cstheme="majorBidi"/>
          <w:szCs w:val="24"/>
        </w:rPr>
        <w:t>enotnega sklada za reševanje</w:t>
      </w:r>
      <w:r w:rsidR="00906395" w:rsidRPr="00315E80">
        <w:rPr>
          <w:rFonts w:asciiTheme="majorBidi" w:hAnsiTheme="majorBidi" w:cstheme="majorBidi"/>
          <w:szCs w:val="24"/>
        </w:rPr>
        <w:t xml:space="preserve"> </w:t>
      </w:r>
      <w:r w:rsidRPr="00315E80">
        <w:rPr>
          <w:rFonts w:asciiTheme="majorBidi" w:hAnsiTheme="majorBidi" w:cstheme="majorBidi"/>
          <w:szCs w:val="24"/>
        </w:rPr>
        <w:t>pred koncem prehodnega obdobja, pod pogojem, da bo dosežen zadosten napredek pri zmanjševanju tveganj in potem</w:t>
      </w:r>
      <w:r w:rsidR="00EA2D5D">
        <w:rPr>
          <w:rFonts w:asciiTheme="majorBidi" w:hAnsiTheme="majorBidi" w:cstheme="majorBidi"/>
          <w:szCs w:val="24"/>
        </w:rPr>
        <w:t>,</w:t>
      </w:r>
      <w:r w:rsidRPr="00315E80">
        <w:rPr>
          <w:rFonts w:asciiTheme="majorBidi" w:hAnsiTheme="majorBidi" w:cstheme="majorBidi"/>
          <w:szCs w:val="24"/>
        </w:rPr>
        <w:t xml:space="preserve"> ko bo v letu 2020 o tem sprejeta politična odločitev na podlagi ocene institucij in pristojnih organov glede zmanjšanja tveganj. Poleg tega bi bile zahteve za zmanjšanje tveganj sorazmerne z ravnjo ambicioznosti</w:t>
      </w:r>
      <w:r w:rsidR="00BE3472">
        <w:rPr>
          <w:rFonts w:asciiTheme="majorBidi" w:hAnsiTheme="majorBidi" w:cstheme="majorBidi"/>
          <w:szCs w:val="24"/>
        </w:rPr>
        <w:t xml:space="preserve"> glede predčasne vzpostavitve</w:t>
      </w:r>
      <w:r w:rsidRPr="00315E80">
        <w:rPr>
          <w:rFonts w:asciiTheme="majorBidi" w:hAnsiTheme="majorBidi" w:cstheme="majorBidi"/>
          <w:szCs w:val="24"/>
        </w:rPr>
        <w:t xml:space="preserve"> skupnega varovalnega mehanizma v prehodnem obdobju v primerjavi z </w:t>
      </w:r>
      <w:r w:rsidR="00BE3472">
        <w:rPr>
          <w:rFonts w:asciiTheme="majorBidi" w:hAnsiTheme="majorBidi" w:cstheme="majorBidi"/>
          <w:szCs w:val="24"/>
        </w:rPr>
        <w:t xml:space="preserve">želeno </w:t>
      </w:r>
      <w:r w:rsidRPr="00315E80">
        <w:rPr>
          <w:rFonts w:asciiTheme="majorBidi" w:hAnsiTheme="majorBidi" w:cstheme="majorBidi"/>
          <w:szCs w:val="24"/>
        </w:rPr>
        <w:t xml:space="preserve">ravnjo </w:t>
      </w:r>
      <w:r w:rsidR="00BE3472">
        <w:rPr>
          <w:rFonts w:asciiTheme="majorBidi" w:hAnsiTheme="majorBidi" w:cstheme="majorBidi"/>
          <w:szCs w:val="24"/>
        </w:rPr>
        <w:t>tveganj ob koncu prehodnega obdobja</w:t>
      </w:r>
      <w:r w:rsidRPr="00315E80">
        <w:rPr>
          <w:rFonts w:asciiTheme="majorBidi" w:hAnsiTheme="majorBidi" w:cstheme="majorBidi"/>
          <w:szCs w:val="24"/>
        </w:rPr>
        <w:t>;</w:t>
      </w:r>
    </w:p>
    <w:p w14:paraId="78E57E96" w14:textId="77777777" w:rsidR="00547033" w:rsidRPr="00315E80" w:rsidRDefault="00547033" w:rsidP="00531976">
      <w:pPr>
        <w:rPr>
          <w:rFonts w:asciiTheme="majorBidi" w:hAnsiTheme="majorBidi" w:cstheme="majorBidi"/>
          <w:szCs w:val="24"/>
        </w:rPr>
      </w:pPr>
    </w:p>
    <w:p w14:paraId="17363708" w14:textId="77777777" w:rsidR="00547033" w:rsidRPr="00315E80" w:rsidRDefault="00531976" w:rsidP="00531976">
      <w:pPr>
        <w:rPr>
          <w:rFonts w:asciiTheme="majorBidi" w:hAnsiTheme="majorBidi" w:cstheme="majorBidi"/>
          <w:szCs w:val="24"/>
        </w:rPr>
      </w:pPr>
      <w:r w:rsidRPr="00315E80">
        <w:rPr>
          <w:rFonts w:asciiTheme="majorBidi" w:hAnsiTheme="majorBidi" w:cstheme="majorBidi"/>
          <w:szCs w:val="24"/>
        </w:rPr>
        <w:br w:type="page"/>
      </w:r>
      <w:r w:rsidR="00547033" w:rsidRPr="00315E80">
        <w:rPr>
          <w:rFonts w:asciiTheme="majorBidi" w:hAnsiTheme="majorBidi" w:cstheme="majorBidi"/>
          <w:szCs w:val="24"/>
        </w:rPr>
        <w:lastRenderedPageBreak/>
        <w:t>OB ZAVEDANJU, da bi v primeru, da se skupni varovalni mehanizem uvede pred koncem prehodnega obdobja, v katerem se predhodni prispevki v sklad dodeljujejo v različne razdelke, pri čemer zanje velja progresivna vzajemnost, s podobnim vzajemnim združevanjem izrednih naknadnih prispevkov omogočili nemoten prehod s take razdelčne strukture sklada na popolnoma vzajemno strukturo;</w:t>
      </w:r>
    </w:p>
    <w:p w14:paraId="15E9EF2C" w14:textId="77777777" w:rsidR="00547033" w:rsidRPr="00315E80" w:rsidRDefault="00547033" w:rsidP="00531976">
      <w:pPr>
        <w:widowControl/>
        <w:rPr>
          <w:rFonts w:asciiTheme="majorBidi" w:hAnsiTheme="majorBidi" w:cstheme="majorBidi"/>
          <w:szCs w:val="24"/>
        </w:rPr>
      </w:pPr>
    </w:p>
    <w:p w14:paraId="4A89267A" w14:textId="03FBDFF3" w:rsidR="00547033" w:rsidRPr="00315E80" w:rsidRDefault="00547033" w:rsidP="00BE3472">
      <w:pPr>
        <w:rPr>
          <w:rFonts w:asciiTheme="majorBidi" w:hAnsiTheme="majorBidi" w:cstheme="majorBidi"/>
          <w:szCs w:val="24"/>
        </w:rPr>
      </w:pPr>
      <w:r w:rsidRPr="00315E80">
        <w:rPr>
          <w:rFonts w:asciiTheme="majorBidi" w:hAnsiTheme="majorBidi" w:cstheme="majorBidi"/>
          <w:szCs w:val="24"/>
        </w:rPr>
        <w:t xml:space="preserve">OB NADALJNJEM </w:t>
      </w:r>
      <w:r w:rsidR="00BE3472">
        <w:rPr>
          <w:rFonts w:asciiTheme="majorBidi" w:hAnsiTheme="majorBidi" w:cstheme="majorBidi"/>
          <w:szCs w:val="24"/>
        </w:rPr>
        <w:t>SKLICEVANJU na dejstvo</w:t>
      </w:r>
      <w:r w:rsidRPr="00315E80">
        <w:rPr>
          <w:rFonts w:asciiTheme="majorBidi" w:hAnsiTheme="majorBidi" w:cstheme="majorBidi"/>
          <w:szCs w:val="24"/>
        </w:rPr>
        <w:t>, da so ministri za finance na seji Euroskupine 4. decembra 2019 v vključujoči sestavi potrdili tehnične modalitete za zagotavljanje vzajemnosti izrednih naknadnih prispevkov v sklad;</w:t>
      </w:r>
    </w:p>
    <w:p w14:paraId="0A95F8B4" w14:textId="77777777" w:rsidR="00547033" w:rsidRPr="00315E80" w:rsidRDefault="00547033" w:rsidP="00531976">
      <w:pPr>
        <w:rPr>
          <w:rFonts w:asciiTheme="majorBidi" w:hAnsiTheme="majorBidi" w:cstheme="majorBidi"/>
          <w:szCs w:val="24"/>
        </w:rPr>
      </w:pPr>
    </w:p>
    <w:p w14:paraId="3672D7D3" w14:textId="7BF4984B" w:rsidR="00547033" w:rsidRPr="00315E80" w:rsidRDefault="00547033" w:rsidP="00697AD2">
      <w:pPr>
        <w:rPr>
          <w:rFonts w:asciiTheme="majorBidi" w:hAnsiTheme="majorBidi" w:cstheme="majorBidi"/>
          <w:szCs w:val="24"/>
        </w:rPr>
      </w:pPr>
      <w:r w:rsidRPr="00315E80">
        <w:rPr>
          <w:rFonts w:asciiTheme="majorBidi" w:hAnsiTheme="majorBidi" w:cstheme="majorBidi"/>
          <w:szCs w:val="24"/>
        </w:rPr>
        <w:t xml:space="preserve">OB NADALJNJEM </w:t>
      </w:r>
      <w:r w:rsidR="00877044">
        <w:rPr>
          <w:rFonts w:asciiTheme="majorBidi" w:hAnsiTheme="majorBidi" w:cstheme="majorBidi"/>
          <w:szCs w:val="24"/>
        </w:rPr>
        <w:t>SKLICEVANJU na dejstvo</w:t>
      </w:r>
      <w:r w:rsidRPr="00315E80">
        <w:rPr>
          <w:rFonts w:asciiTheme="majorBidi" w:hAnsiTheme="majorBidi" w:cstheme="majorBidi"/>
          <w:szCs w:val="24"/>
        </w:rPr>
        <w:t xml:space="preserve">, da se ta sporazum o spremembi naj ne bi uporabljal, dokler vse pogodbenice, ki sodelujejo v enotnem mehanizmu nadzora in enotnem mehanizmu za reševanje, </w:t>
      </w:r>
      <w:r w:rsidR="00877044">
        <w:rPr>
          <w:rFonts w:asciiTheme="majorBidi" w:hAnsiTheme="majorBidi" w:cstheme="majorBidi"/>
          <w:szCs w:val="24"/>
        </w:rPr>
        <w:t xml:space="preserve">ne </w:t>
      </w:r>
      <w:r w:rsidRPr="00315E80">
        <w:rPr>
          <w:rFonts w:asciiTheme="majorBidi" w:hAnsiTheme="majorBidi" w:cstheme="majorBidi"/>
          <w:szCs w:val="24"/>
        </w:rPr>
        <w:t>ugotovi</w:t>
      </w:r>
      <w:r w:rsidR="00877044">
        <w:rPr>
          <w:rFonts w:asciiTheme="majorBidi" w:hAnsiTheme="majorBidi" w:cstheme="majorBidi"/>
          <w:szCs w:val="24"/>
        </w:rPr>
        <w:t>jo</w:t>
      </w:r>
      <w:r w:rsidRPr="00315E80">
        <w:rPr>
          <w:rFonts w:asciiTheme="majorBidi" w:hAnsiTheme="majorBidi" w:cstheme="majorBidi"/>
          <w:szCs w:val="24"/>
        </w:rPr>
        <w:t xml:space="preserve">, da je bil dosežen zadosten napredek pri zmanjševanju tveganj, kot je navedeno v pogojih delovanja skupnega varovalnega mehanizma za enotni sklad za reševanje, ki so jih na vrhu držav euroobmočja 14. decembra 2018 v vključujoči </w:t>
      </w:r>
      <w:r w:rsidR="00877044">
        <w:rPr>
          <w:rFonts w:asciiTheme="majorBidi" w:hAnsiTheme="majorBidi" w:cstheme="majorBidi"/>
          <w:szCs w:val="24"/>
        </w:rPr>
        <w:t>sestavi</w:t>
      </w:r>
      <w:r w:rsidR="00877044" w:rsidRPr="00315E80">
        <w:rPr>
          <w:rFonts w:asciiTheme="majorBidi" w:hAnsiTheme="majorBidi" w:cstheme="majorBidi"/>
          <w:szCs w:val="24"/>
        </w:rPr>
        <w:t xml:space="preserve"> </w:t>
      </w:r>
      <w:r w:rsidRPr="00315E80">
        <w:rPr>
          <w:rFonts w:asciiTheme="majorBidi" w:hAnsiTheme="majorBidi" w:cstheme="majorBidi"/>
          <w:szCs w:val="24"/>
        </w:rPr>
        <w:t>potrdili voditelji držav ali vlad držav članic, katerih valuta je euro, in dokler ne začne veljati resolucija o odobritvi varovalnega mehanizma, ki jo sprejme svet guvernerjev evropskega mehanizma za stabilnost –</w:t>
      </w:r>
    </w:p>
    <w:p w14:paraId="6ECE8999" w14:textId="77777777" w:rsidR="00547033" w:rsidRPr="00315E80" w:rsidRDefault="00547033" w:rsidP="00531976">
      <w:pPr>
        <w:rPr>
          <w:rFonts w:asciiTheme="majorBidi" w:hAnsiTheme="majorBidi" w:cstheme="majorBidi"/>
          <w:szCs w:val="24"/>
        </w:rPr>
      </w:pPr>
    </w:p>
    <w:p w14:paraId="0481AB85" w14:textId="77777777" w:rsidR="00547033" w:rsidRPr="00315E80" w:rsidRDefault="00547033" w:rsidP="00531976">
      <w:pPr>
        <w:rPr>
          <w:rFonts w:asciiTheme="majorBidi" w:hAnsiTheme="majorBidi" w:cstheme="majorBidi"/>
          <w:szCs w:val="24"/>
        </w:rPr>
      </w:pPr>
      <w:r w:rsidRPr="00315E80">
        <w:rPr>
          <w:rFonts w:asciiTheme="majorBidi" w:hAnsiTheme="majorBidi" w:cstheme="majorBidi"/>
          <w:szCs w:val="24"/>
        </w:rPr>
        <w:t>DOGOVORILE O NASLEDNJEM:</w:t>
      </w:r>
    </w:p>
    <w:p w14:paraId="7D9DC762" w14:textId="77777777" w:rsidR="00547033" w:rsidRPr="00315E80" w:rsidRDefault="00547033" w:rsidP="00531976">
      <w:pPr>
        <w:rPr>
          <w:rFonts w:asciiTheme="majorBidi" w:hAnsiTheme="majorBidi" w:cstheme="majorBidi"/>
          <w:szCs w:val="24"/>
        </w:rPr>
      </w:pPr>
    </w:p>
    <w:p w14:paraId="28F6F20A" w14:textId="77777777" w:rsidR="00547033" w:rsidRPr="00315E80" w:rsidRDefault="00547033" w:rsidP="00531976">
      <w:pPr>
        <w:rPr>
          <w:rFonts w:asciiTheme="majorBidi" w:hAnsiTheme="majorBidi" w:cstheme="majorBidi"/>
          <w:szCs w:val="24"/>
        </w:rPr>
      </w:pPr>
    </w:p>
    <w:p w14:paraId="24B031CA" w14:textId="77777777" w:rsidR="00547033" w:rsidRPr="00315E80" w:rsidRDefault="00547033" w:rsidP="00531976">
      <w:pPr>
        <w:jc w:val="center"/>
        <w:rPr>
          <w:rFonts w:asciiTheme="majorBidi" w:hAnsiTheme="majorBidi" w:cstheme="majorBidi"/>
          <w:szCs w:val="24"/>
        </w:rPr>
      </w:pPr>
      <w:r w:rsidRPr="00315E80">
        <w:rPr>
          <w:rFonts w:asciiTheme="majorBidi" w:hAnsiTheme="majorBidi" w:cstheme="majorBidi"/>
          <w:szCs w:val="24"/>
        </w:rPr>
        <w:br w:type="page"/>
      </w:r>
      <w:r w:rsidRPr="00315E80">
        <w:rPr>
          <w:rFonts w:asciiTheme="majorBidi" w:hAnsiTheme="majorBidi" w:cstheme="majorBidi"/>
          <w:szCs w:val="24"/>
        </w:rPr>
        <w:lastRenderedPageBreak/>
        <w:t>ČLEN 1</w:t>
      </w:r>
    </w:p>
    <w:p w14:paraId="1672E927" w14:textId="77777777" w:rsidR="00547033" w:rsidRPr="00315E80" w:rsidRDefault="00547033" w:rsidP="00531976">
      <w:pPr>
        <w:jc w:val="center"/>
        <w:rPr>
          <w:rFonts w:asciiTheme="majorBidi" w:hAnsiTheme="majorBidi" w:cstheme="majorBidi"/>
          <w:szCs w:val="24"/>
        </w:rPr>
      </w:pPr>
    </w:p>
    <w:p w14:paraId="51673DAE" w14:textId="77777777" w:rsidR="00547033" w:rsidRPr="00315E80" w:rsidRDefault="00547033" w:rsidP="00531976">
      <w:pPr>
        <w:jc w:val="center"/>
        <w:rPr>
          <w:rFonts w:asciiTheme="majorBidi" w:hAnsiTheme="majorBidi" w:cstheme="majorBidi"/>
          <w:szCs w:val="24"/>
        </w:rPr>
      </w:pPr>
      <w:r w:rsidRPr="00315E80">
        <w:rPr>
          <w:rFonts w:asciiTheme="majorBidi" w:hAnsiTheme="majorBidi" w:cstheme="majorBidi"/>
          <w:szCs w:val="24"/>
        </w:rPr>
        <w:t>Spremembe Sporazuma o prenos</w:t>
      </w:r>
      <w:r w:rsidR="00531976" w:rsidRPr="00315E80">
        <w:rPr>
          <w:rFonts w:asciiTheme="majorBidi" w:hAnsiTheme="majorBidi" w:cstheme="majorBidi"/>
          <w:szCs w:val="24"/>
        </w:rPr>
        <w:t>u in vzajemnosti prispevkov</w:t>
      </w:r>
      <w:r w:rsidR="00531976" w:rsidRPr="00315E80">
        <w:rPr>
          <w:rFonts w:asciiTheme="majorBidi" w:hAnsiTheme="majorBidi" w:cstheme="majorBidi"/>
          <w:szCs w:val="24"/>
        </w:rPr>
        <w:br/>
      </w:r>
      <w:r w:rsidRPr="00315E80">
        <w:rPr>
          <w:rFonts w:asciiTheme="majorBidi" w:hAnsiTheme="majorBidi" w:cstheme="majorBidi"/>
          <w:szCs w:val="24"/>
        </w:rPr>
        <w:t>v okviru enotnega sklada za reševanje</w:t>
      </w:r>
    </w:p>
    <w:p w14:paraId="00B6251D" w14:textId="77777777" w:rsidR="00547033" w:rsidRPr="00315E80" w:rsidRDefault="00547033" w:rsidP="00531976">
      <w:pPr>
        <w:jc w:val="center"/>
        <w:rPr>
          <w:rFonts w:asciiTheme="majorBidi" w:hAnsiTheme="majorBidi" w:cstheme="majorBidi"/>
          <w:szCs w:val="24"/>
        </w:rPr>
      </w:pPr>
    </w:p>
    <w:p w14:paraId="66BA8866" w14:textId="65DF0328" w:rsidR="00547033" w:rsidRPr="00315E80" w:rsidRDefault="00547033" w:rsidP="00FA72F0">
      <w:pPr>
        <w:jc w:val="both"/>
        <w:rPr>
          <w:rFonts w:asciiTheme="majorBidi" w:hAnsiTheme="majorBidi" w:cstheme="majorBidi"/>
          <w:szCs w:val="24"/>
        </w:rPr>
      </w:pPr>
      <w:r w:rsidRPr="00315E80">
        <w:rPr>
          <w:rFonts w:asciiTheme="majorBidi" w:hAnsiTheme="majorBidi" w:cstheme="majorBidi"/>
          <w:szCs w:val="24"/>
        </w:rPr>
        <w:t>Sporazum o prenosu in vzajemnosti prispevkov v okviru enotnega sklada za reševanje se spremeni:</w:t>
      </w:r>
    </w:p>
    <w:p w14:paraId="1D0F9A1C" w14:textId="77777777" w:rsidR="00547033" w:rsidRPr="00315E80" w:rsidRDefault="00547033" w:rsidP="00531976">
      <w:pPr>
        <w:rPr>
          <w:rFonts w:asciiTheme="majorBidi" w:hAnsiTheme="majorBidi" w:cstheme="majorBidi"/>
          <w:szCs w:val="24"/>
        </w:rPr>
      </w:pPr>
    </w:p>
    <w:p w14:paraId="7A97D612" w14:textId="77777777" w:rsidR="00547033" w:rsidRPr="00315E80" w:rsidRDefault="00547033" w:rsidP="00531976">
      <w:pPr>
        <w:ind w:left="567" w:hanging="567"/>
        <w:rPr>
          <w:rFonts w:asciiTheme="majorBidi" w:hAnsiTheme="majorBidi" w:cstheme="majorBidi"/>
          <w:szCs w:val="24"/>
        </w:rPr>
      </w:pPr>
      <w:r w:rsidRPr="00315E80">
        <w:rPr>
          <w:rFonts w:asciiTheme="majorBidi" w:hAnsiTheme="majorBidi" w:cstheme="majorBidi"/>
          <w:szCs w:val="24"/>
        </w:rPr>
        <w:t>(1)</w:t>
      </w:r>
      <w:r w:rsidRPr="00315E80">
        <w:rPr>
          <w:rFonts w:asciiTheme="majorBidi" w:hAnsiTheme="majorBidi" w:cstheme="majorBidi"/>
          <w:szCs w:val="24"/>
        </w:rPr>
        <w:tab/>
      </w:r>
      <w:r w:rsidR="00502792" w:rsidRPr="00315E80">
        <w:rPr>
          <w:rFonts w:asciiTheme="majorBidi" w:hAnsiTheme="majorBidi" w:cstheme="majorBidi"/>
          <w:szCs w:val="24"/>
        </w:rPr>
        <w:t xml:space="preserve">v </w:t>
      </w:r>
      <w:r w:rsidRPr="00315E80">
        <w:rPr>
          <w:rFonts w:asciiTheme="majorBidi" w:hAnsiTheme="majorBidi" w:cstheme="majorBidi"/>
          <w:szCs w:val="24"/>
        </w:rPr>
        <w:t>člen</w:t>
      </w:r>
      <w:r w:rsidR="00502792" w:rsidRPr="00315E80">
        <w:rPr>
          <w:rFonts w:asciiTheme="majorBidi" w:hAnsiTheme="majorBidi" w:cstheme="majorBidi"/>
          <w:szCs w:val="24"/>
        </w:rPr>
        <w:t>u</w:t>
      </w:r>
      <w:r w:rsidRPr="00315E80">
        <w:rPr>
          <w:rFonts w:asciiTheme="majorBidi" w:hAnsiTheme="majorBidi" w:cstheme="majorBidi"/>
          <w:szCs w:val="24"/>
        </w:rPr>
        <w:t xml:space="preserve"> 5 se </w:t>
      </w:r>
      <w:r w:rsidR="00502792" w:rsidRPr="00315E80">
        <w:rPr>
          <w:rFonts w:asciiTheme="majorBidi" w:hAnsiTheme="majorBidi" w:cstheme="majorBidi"/>
          <w:szCs w:val="24"/>
        </w:rPr>
        <w:t xml:space="preserve">odstavek 1 </w:t>
      </w:r>
      <w:r w:rsidRPr="00315E80">
        <w:rPr>
          <w:rFonts w:asciiTheme="majorBidi" w:hAnsiTheme="majorBidi" w:cstheme="majorBidi"/>
          <w:szCs w:val="24"/>
        </w:rPr>
        <w:t>spremeni:</w:t>
      </w:r>
    </w:p>
    <w:p w14:paraId="2DFC6FB2" w14:textId="77777777" w:rsidR="00547033" w:rsidRPr="00315E80" w:rsidRDefault="00547033" w:rsidP="00531976">
      <w:pPr>
        <w:rPr>
          <w:rFonts w:asciiTheme="majorBidi" w:hAnsiTheme="majorBidi" w:cstheme="majorBidi"/>
          <w:szCs w:val="24"/>
        </w:rPr>
      </w:pPr>
    </w:p>
    <w:p w14:paraId="4855BC95" w14:textId="77777777" w:rsidR="00547033" w:rsidRPr="00315E80" w:rsidRDefault="00F67CC1" w:rsidP="00531976">
      <w:pPr>
        <w:pStyle w:val="ListParagraph"/>
        <w:spacing w:after="0" w:line="360" w:lineRule="auto"/>
        <w:ind w:left="1134" w:hanging="567"/>
        <w:rPr>
          <w:rFonts w:asciiTheme="majorBidi" w:hAnsiTheme="majorBidi" w:cstheme="majorBidi"/>
          <w:sz w:val="24"/>
          <w:szCs w:val="24"/>
        </w:rPr>
      </w:pPr>
      <w:r w:rsidRPr="00315E80">
        <w:rPr>
          <w:rFonts w:asciiTheme="majorBidi" w:hAnsiTheme="majorBidi" w:cstheme="majorBidi"/>
          <w:sz w:val="24"/>
          <w:szCs w:val="24"/>
        </w:rPr>
        <w:t>(a)</w:t>
      </w:r>
      <w:r w:rsidRPr="00315E80">
        <w:rPr>
          <w:rFonts w:asciiTheme="majorBidi" w:hAnsiTheme="majorBidi" w:cstheme="majorBidi"/>
          <w:sz w:val="24"/>
          <w:szCs w:val="24"/>
        </w:rPr>
        <w:tab/>
      </w:r>
      <w:r w:rsidR="00547033" w:rsidRPr="00315E80">
        <w:rPr>
          <w:rFonts w:asciiTheme="majorBidi" w:hAnsiTheme="majorBidi" w:cstheme="majorBidi"/>
          <w:sz w:val="24"/>
          <w:szCs w:val="24"/>
        </w:rPr>
        <w:t>točki (d) in (e) se nadomestita z naslednjim:</w:t>
      </w:r>
    </w:p>
    <w:p w14:paraId="1C306D75" w14:textId="77777777" w:rsidR="00547033" w:rsidRPr="00315E80" w:rsidRDefault="00547033" w:rsidP="00531976">
      <w:pPr>
        <w:jc w:val="both"/>
        <w:rPr>
          <w:rFonts w:asciiTheme="majorBidi" w:hAnsiTheme="majorBidi" w:cstheme="majorBidi"/>
          <w:szCs w:val="24"/>
        </w:rPr>
      </w:pPr>
    </w:p>
    <w:p w14:paraId="08E3E65E" w14:textId="77777777" w:rsidR="00547033" w:rsidRPr="00315E80" w:rsidRDefault="00547033" w:rsidP="00531976">
      <w:pPr>
        <w:ind w:left="1701" w:hanging="708"/>
        <w:rPr>
          <w:rFonts w:asciiTheme="majorBidi" w:hAnsiTheme="majorBidi" w:cstheme="majorBidi"/>
          <w:szCs w:val="24"/>
        </w:rPr>
      </w:pPr>
      <w:r w:rsidRPr="00315E80">
        <w:rPr>
          <w:rFonts w:asciiTheme="majorBidi" w:hAnsiTheme="majorBidi" w:cstheme="majorBidi"/>
          <w:szCs w:val="24"/>
        </w:rPr>
        <w:t>„(d)</w:t>
      </w:r>
      <w:r w:rsidRPr="00315E80">
        <w:rPr>
          <w:rFonts w:asciiTheme="majorBidi" w:hAnsiTheme="majorBidi" w:cstheme="majorBidi"/>
          <w:szCs w:val="24"/>
        </w:rPr>
        <w:tab/>
        <w:t>Četrtič in brez poseganja v pooblastila odbora iz točke (e), če finančna sredstva iz točke (c) ne zadostujejo za kritje stroškov posameznega ukrepa za reševanje, pogodbenice v sklad prenesejo izredne naknadne prispevke institucij z dovoljenjem na njihovih ozemljih, ki so bili zbrani v skladu z merili iz člena 71 uredbe o EMR, v skladu z naslednjim:</w:t>
      </w:r>
    </w:p>
    <w:p w14:paraId="2A0954DA" w14:textId="77777777" w:rsidR="00547033" w:rsidRPr="00315E80" w:rsidRDefault="00547033" w:rsidP="00531976">
      <w:pPr>
        <w:pStyle w:val="BodyText"/>
        <w:kinsoku w:val="0"/>
        <w:overflowPunct w:val="0"/>
        <w:spacing w:line="360" w:lineRule="auto"/>
        <w:rPr>
          <w:rFonts w:asciiTheme="majorBidi" w:hAnsiTheme="majorBidi" w:cstheme="majorBidi"/>
        </w:rPr>
      </w:pPr>
    </w:p>
    <w:p w14:paraId="43090B95" w14:textId="4A76D227" w:rsidR="00547033" w:rsidRPr="00315E80" w:rsidRDefault="00531976" w:rsidP="0028237D">
      <w:pPr>
        <w:pStyle w:val="ListParagraph"/>
        <w:widowControl w:val="0"/>
        <w:kinsoku w:val="0"/>
        <w:overflowPunct w:val="0"/>
        <w:autoSpaceDE w:val="0"/>
        <w:autoSpaceDN w:val="0"/>
        <w:adjustRightInd w:val="0"/>
        <w:spacing w:after="0" w:line="360" w:lineRule="auto"/>
        <w:ind w:left="2268" w:right="100" w:hanging="567"/>
        <w:contextualSpacing w:val="0"/>
        <w:rPr>
          <w:rFonts w:asciiTheme="majorBidi" w:hAnsiTheme="majorBidi" w:cstheme="majorBidi"/>
          <w:sz w:val="24"/>
          <w:szCs w:val="24"/>
        </w:rPr>
      </w:pPr>
      <w:r w:rsidRPr="00315E80">
        <w:rPr>
          <w:rFonts w:asciiTheme="majorBidi" w:hAnsiTheme="majorBidi" w:cstheme="majorBidi"/>
          <w:sz w:val="24"/>
          <w:szCs w:val="24"/>
        </w:rPr>
        <w:br w:type="page"/>
        <w:t>–</w:t>
      </w:r>
      <w:r w:rsidRPr="00315E80">
        <w:rPr>
          <w:rFonts w:asciiTheme="majorBidi" w:hAnsiTheme="majorBidi" w:cstheme="majorBidi"/>
          <w:sz w:val="24"/>
          <w:szCs w:val="24"/>
        </w:rPr>
        <w:tab/>
      </w:r>
      <w:r w:rsidR="00F67CC1" w:rsidRPr="00315E80">
        <w:rPr>
          <w:rFonts w:asciiTheme="majorBidi" w:hAnsiTheme="majorBidi" w:cstheme="majorBidi"/>
          <w:sz w:val="24"/>
          <w:szCs w:val="24"/>
        </w:rPr>
        <w:t>v</w:t>
      </w:r>
      <w:r w:rsidR="00547033" w:rsidRPr="00315E80">
        <w:rPr>
          <w:rFonts w:asciiTheme="majorBidi" w:hAnsiTheme="majorBidi" w:cstheme="majorBidi"/>
          <w:sz w:val="24"/>
          <w:szCs w:val="24"/>
        </w:rPr>
        <w:t xml:space="preserve"> prvem koraku zadevne pogodbenice iz točke (a) ali – v primeru reševanja čezmejne skupine – zadevne pogodbenice, ki za reševanje subjektov z dovoljenjem na njihovih ozemljih niso zagotovile dovolj finančnih sredstev v okviru točk (a) do (c), v sklad prenesejo izredne naknadne prispevke do višine zneska, ki se izračuna kot maksimalni znesek izrednih naknadnih prispevkov, ki ga lahko zberejo od institucij z dovoljenjem na njihovih ozemljih v skladu z drugim pododstavkom člena 71(1) uredbe o EMR, pomnoženim z ustreznim odstotkom (v nadaljnjem besedilu: maksimalni znesek). Za namene te alinee se odstotek določi glede na datum začetka veljavnosti sheme za reševanje. Od datuma začetka uporabe te </w:t>
      </w:r>
      <w:r w:rsidR="00502792" w:rsidRPr="00315E80">
        <w:rPr>
          <w:rFonts w:asciiTheme="majorBidi" w:hAnsiTheme="majorBidi" w:cstheme="majorBidi"/>
          <w:sz w:val="24"/>
          <w:szCs w:val="24"/>
        </w:rPr>
        <w:t>alinee</w:t>
      </w:r>
      <w:r w:rsidR="00547033" w:rsidRPr="00315E80">
        <w:rPr>
          <w:rFonts w:asciiTheme="majorBidi" w:hAnsiTheme="majorBidi" w:cstheme="majorBidi"/>
          <w:sz w:val="24"/>
          <w:szCs w:val="24"/>
        </w:rPr>
        <w:t xml:space="preserve"> do konca koledarskega četrtletja, v katerem nastopi ta datum, ta </w:t>
      </w:r>
      <w:r w:rsidR="0028237D">
        <w:rPr>
          <w:rFonts w:asciiTheme="majorBidi" w:hAnsiTheme="majorBidi" w:cstheme="majorBidi"/>
          <w:sz w:val="24"/>
          <w:szCs w:val="24"/>
        </w:rPr>
        <w:t>odstotek</w:t>
      </w:r>
      <w:r w:rsidR="0028237D" w:rsidRPr="00315E80">
        <w:rPr>
          <w:rFonts w:asciiTheme="majorBidi" w:hAnsiTheme="majorBidi" w:cstheme="majorBidi"/>
          <w:sz w:val="24"/>
          <w:szCs w:val="24"/>
        </w:rPr>
        <w:t xml:space="preserve"> </w:t>
      </w:r>
      <w:r w:rsidR="00547033" w:rsidRPr="00315E80">
        <w:rPr>
          <w:rFonts w:asciiTheme="majorBidi" w:hAnsiTheme="majorBidi" w:cstheme="majorBidi"/>
          <w:sz w:val="24"/>
          <w:szCs w:val="24"/>
        </w:rPr>
        <w:t>znaša 30 %. Vsako</w:t>
      </w:r>
      <w:r w:rsidR="0028237D">
        <w:rPr>
          <w:rFonts w:asciiTheme="majorBidi" w:hAnsiTheme="majorBidi" w:cstheme="majorBidi"/>
          <w:sz w:val="24"/>
          <w:szCs w:val="24"/>
        </w:rPr>
        <w:t xml:space="preserve"> nadaljnje</w:t>
      </w:r>
      <w:r w:rsidR="00547033" w:rsidRPr="00315E80">
        <w:rPr>
          <w:rFonts w:asciiTheme="majorBidi" w:hAnsiTheme="majorBidi" w:cstheme="majorBidi"/>
          <w:sz w:val="24"/>
          <w:szCs w:val="24"/>
        </w:rPr>
        <w:t xml:space="preserve"> četrtletje se </w:t>
      </w:r>
      <w:r w:rsidR="0028237D">
        <w:rPr>
          <w:rFonts w:asciiTheme="majorBidi" w:hAnsiTheme="majorBidi" w:cstheme="majorBidi"/>
          <w:sz w:val="24"/>
          <w:szCs w:val="24"/>
        </w:rPr>
        <w:t xml:space="preserve">ta odstotek </w:t>
      </w:r>
      <w:r w:rsidR="00547033" w:rsidRPr="00315E80">
        <w:rPr>
          <w:rFonts w:asciiTheme="majorBidi" w:hAnsiTheme="majorBidi" w:cstheme="majorBidi"/>
          <w:sz w:val="24"/>
          <w:szCs w:val="24"/>
        </w:rPr>
        <w:t xml:space="preserve">zmanjša za </w:t>
      </w:r>
      <w:r w:rsidR="0028237D">
        <w:rPr>
          <w:rFonts w:asciiTheme="majorBidi" w:hAnsiTheme="majorBidi" w:cstheme="majorBidi"/>
          <w:sz w:val="24"/>
          <w:szCs w:val="24"/>
        </w:rPr>
        <w:t>vrednost</w:t>
      </w:r>
      <w:r w:rsidR="0028237D" w:rsidRPr="00315E80">
        <w:rPr>
          <w:rFonts w:asciiTheme="majorBidi" w:hAnsiTheme="majorBidi" w:cstheme="majorBidi"/>
          <w:sz w:val="24"/>
          <w:szCs w:val="24"/>
        </w:rPr>
        <w:t xml:space="preserve"> </w:t>
      </w:r>
      <w:r w:rsidR="00547033" w:rsidRPr="00315E80">
        <w:rPr>
          <w:rFonts w:asciiTheme="majorBidi" w:hAnsiTheme="majorBidi" w:cstheme="majorBidi"/>
          <w:sz w:val="24"/>
          <w:szCs w:val="24"/>
        </w:rPr>
        <w:t xml:space="preserve">v višini 30 odstotnih točk, ki se deli s številom preostalih koledarskih četrtletij v prehodnem obdobju, vključno s četrtletjem, v katerem nastopi datum začetka uporabe te </w:t>
      </w:r>
      <w:r w:rsidR="00502792" w:rsidRPr="00315E80">
        <w:rPr>
          <w:rFonts w:asciiTheme="majorBidi" w:hAnsiTheme="majorBidi" w:cstheme="majorBidi"/>
          <w:sz w:val="24"/>
          <w:szCs w:val="24"/>
        </w:rPr>
        <w:t>alinee</w:t>
      </w:r>
      <w:r w:rsidR="00547033" w:rsidRPr="00315E80">
        <w:rPr>
          <w:rFonts w:asciiTheme="majorBidi" w:hAnsiTheme="majorBidi" w:cstheme="majorBidi"/>
          <w:sz w:val="24"/>
          <w:szCs w:val="24"/>
        </w:rPr>
        <w:t>. Za namene te alinee se vsota izrednih naknadnih prispevkov, ki so bili v istem letu že zbrani ali ki jih je še treba zbrati za prejšnje ukrepe za reševanje v skladu s to alineo, odšteje od maksimalnega zneska</w:t>
      </w:r>
      <w:r w:rsidR="00F67CC1" w:rsidRPr="00315E80">
        <w:rPr>
          <w:rFonts w:asciiTheme="majorBidi" w:hAnsiTheme="majorBidi" w:cstheme="majorBidi"/>
          <w:sz w:val="24"/>
          <w:szCs w:val="24"/>
        </w:rPr>
        <w:t>;</w:t>
      </w:r>
    </w:p>
    <w:p w14:paraId="4D0E2B8B" w14:textId="77777777" w:rsidR="00547033" w:rsidRPr="00315E80" w:rsidRDefault="00547033" w:rsidP="00531976">
      <w:pPr>
        <w:tabs>
          <w:tab w:val="left" w:pos="682"/>
        </w:tabs>
        <w:kinsoku w:val="0"/>
        <w:overflowPunct w:val="0"/>
        <w:autoSpaceDE w:val="0"/>
        <w:autoSpaceDN w:val="0"/>
        <w:adjustRightInd w:val="0"/>
        <w:ind w:right="100"/>
        <w:rPr>
          <w:rFonts w:asciiTheme="majorBidi" w:hAnsiTheme="majorBidi" w:cstheme="majorBidi"/>
          <w:szCs w:val="24"/>
        </w:rPr>
      </w:pPr>
    </w:p>
    <w:p w14:paraId="33A95A39" w14:textId="77777777" w:rsidR="00547033" w:rsidRPr="00315E80" w:rsidRDefault="00531976" w:rsidP="00531976">
      <w:pPr>
        <w:pStyle w:val="ListParagraph"/>
        <w:widowControl w:val="0"/>
        <w:kinsoku w:val="0"/>
        <w:overflowPunct w:val="0"/>
        <w:autoSpaceDE w:val="0"/>
        <w:autoSpaceDN w:val="0"/>
        <w:adjustRightInd w:val="0"/>
        <w:spacing w:after="0" w:line="360" w:lineRule="auto"/>
        <w:ind w:left="2268" w:right="100" w:hanging="567"/>
        <w:contextualSpacing w:val="0"/>
        <w:rPr>
          <w:rFonts w:asciiTheme="majorBidi" w:hAnsiTheme="majorBidi" w:cstheme="majorBidi"/>
          <w:sz w:val="24"/>
          <w:szCs w:val="24"/>
        </w:rPr>
      </w:pPr>
      <w:r w:rsidRPr="00315E80">
        <w:rPr>
          <w:rFonts w:asciiTheme="majorBidi" w:hAnsiTheme="majorBidi" w:cstheme="majorBidi"/>
          <w:sz w:val="24"/>
          <w:szCs w:val="24"/>
        </w:rPr>
        <w:br w:type="page"/>
        <w:t>–</w:t>
      </w:r>
      <w:r w:rsidRPr="00315E80">
        <w:rPr>
          <w:rFonts w:asciiTheme="majorBidi" w:hAnsiTheme="majorBidi" w:cstheme="majorBidi"/>
          <w:sz w:val="24"/>
          <w:szCs w:val="24"/>
        </w:rPr>
        <w:tab/>
      </w:r>
      <w:r w:rsidR="00F67CC1" w:rsidRPr="00315E80">
        <w:rPr>
          <w:rFonts w:asciiTheme="majorBidi" w:hAnsiTheme="majorBidi" w:cstheme="majorBidi"/>
          <w:sz w:val="24"/>
          <w:szCs w:val="24"/>
        </w:rPr>
        <w:t>v</w:t>
      </w:r>
      <w:r w:rsidR="00547033" w:rsidRPr="00315E80">
        <w:rPr>
          <w:rFonts w:asciiTheme="majorBidi" w:hAnsiTheme="majorBidi" w:cstheme="majorBidi"/>
          <w:sz w:val="24"/>
          <w:szCs w:val="24"/>
        </w:rPr>
        <w:t xml:space="preserve"> drugem koraku, če finančna sredstva, ki so na voljo v skladu s prvo alineo, niso zadostna, vse pogodbenice v sklad prenesejo izredne naknadne prispevke, potrebne za kritje preostalega dela stroškov zadevnega ukrepa za reševanje, do višine zneska, ki se izračuna kot maksimalni znesek izrednih naknadnih prispevkov, ki ga lahko zberejo od institucij z dovoljenjem na njihovih ozemljih v skladu z drugim pododstavkom člena 71(1) uredbe o EMR, pomnoženim z odstotnim deležem, ki je enak 100 %, od katerega se odšteje odstotek, ki se uporablja v skladu s prvo alineo (v nadaljnjem besedilu: vzajemni maksimalni znesek). Za namene te alinee se vsota izrednih naknadnih prispevkov, ki so bili v istem letu že zbrani ali ki jih je še treba zbrati za prejšnje ukrepe za reševanje v skladu s to alineo, odšteje od vzajemnega maksimalnega zneska.</w:t>
      </w:r>
    </w:p>
    <w:p w14:paraId="02F717AD" w14:textId="77777777" w:rsidR="00547033" w:rsidRPr="00315E80" w:rsidRDefault="00547033" w:rsidP="00531976">
      <w:pPr>
        <w:pStyle w:val="BodyText"/>
        <w:kinsoku w:val="0"/>
        <w:overflowPunct w:val="0"/>
        <w:spacing w:line="360" w:lineRule="auto"/>
        <w:ind w:left="113" w:right="231"/>
        <w:rPr>
          <w:rFonts w:asciiTheme="majorBidi" w:hAnsiTheme="majorBidi" w:cstheme="majorBidi"/>
        </w:rPr>
      </w:pPr>
    </w:p>
    <w:p w14:paraId="5C53E897" w14:textId="77777777" w:rsidR="00547033" w:rsidRPr="00315E80" w:rsidRDefault="00531976" w:rsidP="00531976">
      <w:pPr>
        <w:pStyle w:val="BodyText"/>
        <w:kinsoku w:val="0"/>
        <w:overflowPunct w:val="0"/>
        <w:spacing w:line="360" w:lineRule="auto"/>
        <w:ind w:left="1701" w:right="231" w:hanging="567"/>
        <w:rPr>
          <w:rFonts w:asciiTheme="majorBidi" w:hAnsiTheme="majorBidi" w:cstheme="majorBidi"/>
        </w:rPr>
      </w:pPr>
      <w:r w:rsidRPr="00315E80">
        <w:rPr>
          <w:rFonts w:asciiTheme="majorBidi" w:hAnsiTheme="majorBidi" w:cstheme="majorBidi"/>
        </w:rPr>
        <w:t>(e)</w:t>
      </w:r>
      <w:r w:rsidRPr="00315E80">
        <w:rPr>
          <w:rFonts w:asciiTheme="majorBidi" w:hAnsiTheme="majorBidi" w:cstheme="majorBidi"/>
        </w:rPr>
        <w:tab/>
      </w:r>
      <w:r w:rsidR="00547033" w:rsidRPr="00315E80">
        <w:rPr>
          <w:rFonts w:asciiTheme="majorBidi" w:hAnsiTheme="majorBidi" w:cstheme="majorBidi"/>
        </w:rPr>
        <w:t xml:space="preserve">Če finančna sredstva iz točke (c) ne zadostujejo za kritje stroškov posameznega ukrepa za reševanje in </w:t>
      </w:r>
      <w:r w:rsidR="0028237D">
        <w:rPr>
          <w:rFonts w:asciiTheme="majorBidi" w:hAnsiTheme="majorBidi" w:cstheme="majorBidi"/>
        </w:rPr>
        <w:t xml:space="preserve">v </w:t>
      </w:r>
      <w:r w:rsidR="00547033" w:rsidRPr="00315E80">
        <w:rPr>
          <w:rFonts w:asciiTheme="majorBidi" w:hAnsiTheme="majorBidi" w:cstheme="majorBidi"/>
        </w:rPr>
        <w:t>kolikor izredni naknadni prispevki iz točke (d) niso takoj dostopni, tudi zaradi razlogov v zvezi s stabilnostjo zadevnih institucij, lahko odbor v skladu s svojimi pooblastili za sklad pridobi posojila ali druge oblike podpore v skladu s členoma 73 in 74 uredbe o EMR ali zagotovi začasne prenose med razdelki v skladu s členom 7 tega sporazuma.</w:t>
      </w:r>
    </w:p>
    <w:p w14:paraId="1A0ED129" w14:textId="77777777" w:rsidR="00547033" w:rsidRPr="00315E80" w:rsidRDefault="00547033" w:rsidP="00531976">
      <w:pPr>
        <w:pStyle w:val="BodyText"/>
        <w:kinsoku w:val="0"/>
        <w:overflowPunct w:val="0"/>
        <w:spacing w:line="360" w:lineRule="auto"/>
        <w:ind w:right="231"/>
        <w:rPr>
          <w:rFonts w:asciiTheme="majorBidi" w:hAnsiTheme="majorBidi" w:cstheme="majorBidi"/>
        </w:rPr>
      </w:pPr>
    </w:p>
    <w:p w14:paraId="457AD661" w14:textId="4B68F4BD" w:rsidR="00547033" w:rsidRPr="00315E80" w:rsidRDefault="00531976" w:rsidP="00B04ECB">
      <w:pPr>
        <w:pStyle w:val="BodyText"/>
        <w:kinsoku w:val="0"/>
        <w:overflowPunct w:val="0"/>
        <w:spacing w:line="360" w:lineRule="auto"/>
        <w:ind w:left="1701" w:right="231"/>
        <w:rPr>
          <w:rFonts w:asciiTheme="majorBidi" w:hAnsiTheme="majorBidi" w:cstheme="majorBidi"/>
        </w:rPr>
      </w:pPr>
      <w:r w:rsidRPr="00315E80">
        <w:rPr>
          <w:rFonts w:asciiTheme="majorBidi" w:hAnsiTheme="majorBidi" w:cstheme="majorBidi"/>
        </w:rPr>
        <w:br w:type="page"/>
      </w:r>
      <w:r w:rsidR="00F67CC1" w:rsidRPr="00315E80">
        <w:rPr>
          <w:rFonts w:asciiTheme="majorBidi" w:hAnsiTheme="majorBidi" w:cstheme="majorBidi"/>
        </w:rPr>
        <w:t xml:space="preserve">Kadar </w:t>
      </w:r>
      <w:r w:rsidR="00547033" w:rsidRPr="00315E80">
        <w:rPr>
          <w:rFonts w:asciiTheme="majorBidi" w:hAnsiTheme="majorBidi" w:cstheme="majorBidi"/>
        </w:rPr>
        <w:t>se odbor odloči za izvajanje pooblastil iz prvega pododstavka te točke, pogodbenice – brez poseganja v tretji pododstavek</w:t>
      </w:r>
      <w:r w:rsidR="00502792" w:rsidRPr="00315E80">
        <w:rPr>
          <w:rFonts w:asciiTheme="majorBidi" w:hAnsiTheme="majorBidi" w:cstheme="majorBidi"/>
        </w:rPr>
        <w:t xml:space="preserve"> te točke</w:t>
      </w:r>
      <w:r w:rsidR="00547033" w:rsidRPr="00315E80">
        <w:rPr>
          <w:rFonts w:asciiTheme="majorBidi" w:hAnsiTheme="majorBidi" w:cstheme="majorBidi"/>
        </w:rPr>
        <w:t xml:space="preserve"> – v sklad prenesejo izredne naknadne prispevke, da bi v obdobju </w:t>
      </w:r>
      <w:r w:rsidR="00B04ECB">
        <w:rPr>
          <w:rFonts w:asciiTheme="majorBidi" w:hAnsiTheme="majorBidi" w:cstheme="majorBidi"/>
        </w:rPr>
        <w:t xml:space="preserve">do </w:t>
      </w:r>
      <w:r w:rsidR="00547033" w:rsidRPr="00315E80">
        <w:rPr>
          <w:rFonts w:asciiTheme="majorBidi" w:hAnsiTheme="majorBidi" w:cstheme="majorBidi"/>
        </w:rPr>
        <w:t>zapadlosti v celoti povrnile posojila ali druge oblike podpore ali začasne prenose med razdelki, v skladu s prvo in drugo alineo točke (d). Da bi se izognili dvomom, se za celotno obdobje do zapadlosti uporablja enak ustrezen odstotek, določen v skladu s točko (d).</w:t>
      </w:r>
    </w:p>
    <w:p w14:paraId="147F21D4" w14:textId="77777777" w:rsidR="00547033" w:rsidRPr="00315E80" w:rsidRDefault="00547033" w:rsidP="00531976">
      <w:pPr>
        <w:widowControl/>
        <w:rPr>
          <w:rFonts w:asciiTheme="majorBidi" w:hAnsiTheme="majorBidi" w:cstheme="majorBidi"/>
          <w:szCs w:val="24"/>
          <w:lang w:eastAsia="en-US"/>
        </w:rPr>
      </w:pPr>
    </w:p>
    <w:p w14:paraId="6C418CA4" w14:textId="1481D6F2" w:rsidR="00547033" w:rsidRPr="00315E80" w:rsidRDefault="00547033" w:rsidP="00B04ECB">
      <w:pPr>
        <w:pStyle w:val="BodyText"/>
        <w:kinsoku w:val="0"/>
        <w:overflowPunct w:val="0"/>
        <w:spacing w:line="360" w:lineRule="auto"/>
        <w:ind w:left="1701" w:right="231"/>
        <w:rPr>
          <w:rFonts w:asciiTheme="majorBidi" w:hAnsiTheme="majorBidi" w:cstheme="majorBidi"/>
        </w:rPr>
      </w:pPr>
      <w:r w:rsidRPr="00315E80">
        <w:rPr>
          <w:rFonts w:asciiTheme="majorBidi" w:hAnsiTheme="majorBidi" w:cstheme="majorBidi"/>
        </w:rPr>
        <w:t xml:space="preserve">Za posamezno shemo za reševanje, ki </w:t>
      </w:r>
      <w:r w:rsidR="00B04ECB">
        <w:rPr>
          <w:rFonts w:asciiTheme="majorBidi" w:hAnsiTheme="majorBidi" w:cstheme="majorBidi"/>
        </w:rPr>
        <w:t>začne</w:t>
      </w:r>
      <w:r w:rsidRPr="00315E80">
        <w:rPr>
          <w:rFonts w:asciiTheme="majorBidi" w:hAnsiTheme="majorBidi" w:cstheme="majorBidi"/>
        </w:rPr>
        <w:t xml:space="preserve"> veljati v prehodnem obdobju, se uporablja naslednje:</w:t>
      </w:r>
    </w:p>
    <w:p w14:paraId="29BD6C7C" w14:textId="77777777" w:rsidR="00547033" w:rsidRPr="00315E80" w:rsidRDefault="00547033" w:rsidP="00531976">
      <w:pPr>
        <w:pStyle w:val="BodyText"/>
        <w:kinsoku w:val="0"/>
        <w:overflowPunct w:val="0"/>
        <w:spacing w:line="360" w:lineRule="auto"/>
        <w:ind w:right="231"/>
        <w:rPr>
          <w:rFonts w:asciiTheme="majorBidi" w:hAnsiTheme="majorBidi" w:cstheme="majorBidi"/>
        </w:rPr>
      </w:pPr>
    </w:p>
    <w:p w14:paraId="62F7A317" w14:textId="541FC50D" w:rsidR="00547033" w:rsidRPr="00315E80" w:rsidRDefault="00531976" w:rsidP="00B04ECB">
      <w:pPr>
        <w:pStyle w:val="ListParagraph"/>
        <w:widowControl w:val="0"/>
        <w:kinsoku w:val="0"/>
        <w:overflowPunct w:val="0"/>
        <w:autoSpaceDE w:val="0"/>
        <w:autoSpaceDN w:val="0"/>
        <w:adjustRightInd w:val="0"/>
        <w:spacing w:after="0" w:line="360" w:lineRule="auto"/>
        <w:ind w:left="2268" w:right="100" w:hanging="567"/>
        <w:contextualSpacing w:val="0"/>
        <w:rPr>
          <w:rFonts w:asciiTheme="majorBidi" w:hAnsiTheme="majorBidi" w:cstheme="majorBidi"/>
          <w:sz w:val="24"/>
          <w:szCs w:val="24"/>
        </w:rPr>
      </w:pPr>
      <w:r w:rsidRPr="00315E80">
        <w:rPr>
          <w:rFonts w:asciiTheme="majorBidi" w:hAnsiTheme="majorBidi" w:cstheme="majorBidi"/>
          <w:sz w:val="24"/>
          <w:szCs w:val="24"/>
        </w:rPr>
        <w:t>–</w:t>
      </w:r>
      <w:r w:rsidRPr="00315E80">
        <w:rPr>
          <w:rFonts w:asciiTheme="majorBidi" w:hAnsiTheme="majorBidi" w:cstheme="majorBidi"/>
          <w:sz w:val="24"/>
          <w:szCs w:val="24"/>
        </w:rPr>
        <w:tab/>
      </w:r>
      <w:r w:rsidR="000D6619" w:rsidRPr="00315E80">
        <w:rPr>
          <w:rFonts w:asciiTheme="majorBidi" w:hAnsiTheme="majorBidi" w:cstheme="majorBidi"/>
          <w:sz w:val="24"/>
          <w:szCs w:val="24"/>
        </w:rPr>
        <w:t>v</w:t>
      </w:r>
      <w:r w:rsidR="00547033" w:rsidRPr="00315E80">
        <w:rPr>
          <w:rFonts w:asciiTheme="majorBidi" w:hAnsiTheme="majorBidi" w:cstheme="majorBidi"/>
          <w:sz w:val="24"/>
          <w:szCs w:val="24"/>
        </w:rPr>
        <w:t>sota izrednih naknadnih prispevkov, ki jih je treba prenesti v zvezi z zadevnim ukrepom za reševanje, in tistih, ki jih morajo zadevne pogodbenice še prenesti v zvezi s prejšnjimi ukrepi za reševanje na podlagi (i) prve alinee točke (d) in (ii) te točke (e), ki se uporablja v skladu s prvo alineo točke (d), ne sme presegati trikratn</w:t>
      </w:r>
      <w:r w:rsidR="00B04ECB">
        <w:rPr>
          <w:rFonts w:asciiTheme="majorBidi" w:hAnsiTheme="majorBidi" w:cstheme="majorBidi"/>
          <w:sz w:val="24"/>
          <w:szCs w:val="24"/>
        </w:rPr>
        <w:t>ika</w:t>
      </w:r>
      <w:r w:rsidR="00547033" w:rsidRPr="00315E80">
        <w:rPr>
          <w:rFonts w:asciiTheme="majorBidi" w:hAnsiTheme="majorBidi" w:cstheme="majorBidi"/>
          <w:sz w:val="24"/>
          <w:szCs w:val="24"/>
        </w:rPr>
        <w:t xml:space="preserve"> maksimalnega zneska</w:t>
      </w:r>
      <w:r w:rsidR="000D6619" w:rsidRPr="00315E80">
        <w:rPr>
          <w:rFonts w:asciiTheme="majorBidi" w:hAnsiTheme="majorBidi" w:cstheme="majorBidi"/>
          <w:sz w:val="24"/>
          <w:szCs w:val="24"/>
        </w:rPr>
        <w:t>;</w:t>
      </w:r>
    </w:p>
    <w:p w14:paraId="5138A596" w14:textId="77777777" w:rsidR="00547033" w:rsidRPr="00315E80" w:rsidRDefault="00547033" w:rsidP="00531976">
      <w:pPr>
        <w:kinsoku w:val="0"/>
        <w:overflowPunct w:val="0"/>
        <w:autoSpaceDE w:val="0"/>
        <w:autoSpaceDN w:val="0"/>
        <w:adjustRightInd w:val="0"/>
        <w:ind w:left="2268" w:right="100" w:hanging="567"/>
        <w:rPr>
          <w:rFonts w:asciiTheme="majorBidi" w:hAnsiTheme="majorBidi" w:cstheme="majorBidi"/>
          <w:szCs w:val="24"/>
        </w:rPr>
      </w:pPr>
    </w:p>
    <w:p w14:paraId="05354B7B" w14:textId="77777777" w:rsidR="00547033" w:rsidRPr="00315E80" w:rsidRDefault="00531976" w:rsidP="00531976">
      <w:pPr>
        <w:pStyle w:val="ListParagraph"/>
        <w:widowControl w:val="0"/>
        <w:kinsoku w:val="0"/>
        <w:overflowPunct w:val="0"/>
        <w:autoSpaceDE w:val="0"/>
        <w:autoSpaceDN w:val="0"/>
        <w:adjustRightInd w:val="0"/>
        <w:spacing w:after="0" w:line="360" w:lineRule="auto"/>
        <w:ind w:left="2268" w:right="100" w:hanging="567"/>
        <w:contextualSpacing w:val="0"/>
        <w:rPr>
          <w:rFonts w:asciiTheme="majorBidi" w:hAnsiTheme="majorBidi" w:cstheme="majorBidi"/>
          <w:sz w:val="24"/>
          <w:szCs w:val="24"/>
        </w:rPr>
      </w:pPr>
      <w:r w:rsidRPr="00315E80">
        <w:rPr>
          <w:rFonts w:asciiTheme="majorBidi" w:hAnsiTheme="majorBidi" w:cstheme="majorBidi"/>
          <w:sz w:val="24"/>
          <w:szCs w:val="24"/>
        </w:rPr>
        <w:br w:type="page"/>
        <w:t>–</w:t>
      </w:r>
      <w:r w:rsidRPr="00315E80">
        <w:rPr>
          <w:rFonts w:asciiTheme="majorBidi" w:hAnsiTheme="majorBidi" w:cstheme="majorBidi"/>
          <w:sz w:val="24"/>
          <w:szCs w:val="24"/>
        </w:rPr>
        <w:tab/>
      </w:r>
      <w:r w:rsidR="000D6619" w:rsidRPr="00315E80">
        <w:rPr>
          <w:rFonts w:asciiTheme="majorBidi" w:hAnsiTheme="majorBidi" w:cstheme="majorBidi"/>
          <w:sz w:val="24"/>
          <w:szCs w:val="24"/>
        </w:rPr>
        <w:t>v</w:t>
      </w:r>
      <w:r w:rsidR="00547033" w:rsidRPr="00315E80">
        <w:rPr>
          <w:rFonts w:asciiTheme="majorBidi" w:hAnsiTheme="majorBidi" w:cstheme="majorBidi"/>
          <w:sz w:val="24"/>
          <w:szCs w:val="24"/>
        </w:rPr>
        <w:t xml:space="preserve">sota izrednih naknadnih prispevkov, ki jih je treba prenesti v zvezi z zadevnim ukrepom za reševanje, in tistih, ki jih morajo zadevne pogodbenice še prenesti v zvezi s prejšnjimi ukrepi za reševanje na podlagi (i) druge alinee točke (d) in (ii) te točke (e), ki se uporablja v skladu z drugo alineo točke (d), ne </w:t>
      </w:r>
      <w:r w:rsidR="00667442">
        <w:rPr>
          <w:rFonts w:asciiTheme="majorBidi" w:hAnsiTheme="majorBidi" w:cstheme="majorBidi"/>
          <w:sz w:val="24"/>
          <w:szCs w:val="24"/>
        </w:rPr>
        <w:t xml:space="preserve">sme </w:t>
      </w:r>
      <w:r w:rsidR="00547033" w:rsidRPr="00315E80">
        <w:rPr>
          <w:rFonts w:asciiTheme="majorBidi" w:hAnsiTheme="majorBidi" w:cstheme="majorBidi"/>
          <w:sz w:val="24"/>
          <w:szCs w:val="24"/>
        </w:rPr>
        <w:t>presega</w:t>
      </w:r>
      <w:r w:rsidR="00667442">
        <w:rPr>
          <w:rFonts w:asciiTheme="majorBidi" w:hAnsiTheme="majorBidi" w:cstheme="majorBidi"/>
          <w:sz w:val="24"/>
          <w:szCs w:val="24"/>
        </w:rPr>
        <w:t>ti</w:t>
      </w:r>
      <w:r w:rsidR="00547033" w:rsidRPr="00315E80">
        <w:rPr>
          <w:rFonts w:asciiTheme="majorBidi" w:hAnsiTheme="majorBidi" w:cstheme="majorBidi"/>
          <w:sz w:val="24"/>
          <w:szCs w:val="24"/>
        </w:rPr>
        <w:t xml:space="preserve"> zneska, ki je enak vsoti vseh predhodnih prispevkov, plačanih na dan začetka veljavnosti zadevne sheme za reševanje, razen tistih, ki so bili zbrani v zvezi s prejšnjimi izplačili sklada (dejanska raven sklada, pri čemer se ne upoštevajo morebitna izplačila).“;</w:t>
      </w:r>
    </w:p>
    <w:p w14:paraId="689D54F2" w14:textId="77777777" w:rsidR="00547033" w:rsidRPr="00315E80" w:rsidRDefault="00547033" w:rsidP="00531976">
      <w:pPr>
        <w:rPr>
          <w:rFonts w:asciiTheme="majorBidi" w:hAnsiTheme="majorBidi" w:cstheme="majorBidi"/>
          <w:szCs w:val="24"/>
        </w:rPr>
      </w:pPr>
    </w:p>
    <w:p w14:paraId="76D0A8A5" w14:textId="77777777" w:rsidR="00547033" w:rsidRPr="00315E80" w:rsidRDefault="00547033" w:rsidP="00531976">
      <w:pPr>
        <w:rPr>
          <w:rFonts w:asciiTheme="majorBidi" w:hAnsiTheme="majorBidi" w:cstheme="majorBidi"/>
          <w:szCs w:val="24"/>
        </w:rPr>
      </w:pPr>
    </w:p>
    <w:p w14:paraId="3DE2AEE3" w14:textId="77777777" w:rsidR="00547033" w:rsidRPr="00315E80" w:rsidRDefault="00531976" w:rsidP="00531976">
      <w:pPr>
        <w:pStyle w:val="ListParagraph"/>
        <w:spacing w:after="0" w:line="360" w:lineRule="auto"/>
        <w:ind w:left="1134" w:hanging="567"/>
        <w:rPr>
          <w:rFonts w:asciiTheme="majorBidi" w:hAnsiTheme="majorBidi" w:cstheme="majorBidi"/>
          <w:sz w:val="24"/>
          <w:szCs w:val="24"/>
        </w:rPr>
      </w:pPr>
      <w:r w:rsidRPr="00315E80">
        <w:rPr>
          <w:rFonts w:asciiTheme="majorBidi" w:hAnsiTheme="majorBidi" w:cstheme="majorBidi"/>
          <w:sz w:val="24"/>
          <w:szCs w:val="24"/>
        </w:rPr>
        <w:t>(b)</w:t>
      </w:r>
      <w:r w:rsidRPr="00315E80">
        <w:rPr>
          <w:rFonts w:asciiTheme="majorBidi" w:hAnsiTheme="majorBidi" w:cstheme="majorBidi"/>
          <w:sz w:val="24"/>
          <w:szCs w:val="24"/>
        </w:rPr>
        <w:tab/>
      </w:r>
      <w:r w:rsidR="00547033" w:rsidRPr="00315E80">
        <w:rPr>
          <w:rFonts w:asciiTheme="majorBidi" w:hAnsiTheme="majorBidi" w:cstheme="majorBidi"/>
          <w:sz w:val="24"/>
          <w:szCs w:val="24"/>
        </w:rPr>
        <w:t>vstavi se naslednja točka:</w:t>
      </w:r>
    </w:p>
    <w:p w14:paraId="3C5C1880" w14:textId="77777777" w:rsidR="00547033" w:rsidRPr="00315E80" w:rsidRDefault="00547033" w:rsidP="00531976">
      <w:pPr>
        <w:rPr>
          <w:rFonts w:asciiTheme="majorBidi" w:hAnsiTheme="majorBidi" w:cstheme="majorBidi"/>
          <w:szCs w:val="24"/>
        </w:rPr>
      </w:pPr>
    </w:p>
    <w:p w14:paraId="3424BEC4" w14:textId="61D753F8" w:rsidR="00547033" w:rsidRPr="00315E80" w:rsidRDefault="00547033" w:rsidP="00667442">
      <w:pPr>
        <w:ind w:left="1701" w:hanging="567"/>
        <w:rPr>
          <w:rFonts w:asciiTheme="majorBidi" w:hAnsiTheme="majorBidi" w:cstheme="majorBidi"/>
          <w:szCs w:val="24"/>
        </w:rPr>
      </w:pPr>
      <w:r w:rsidRPr="00315E80">
        <w:rPr>
          <w:rFonts w:asciiTheme="majorBidi" w:hAnsiTheme="majorBidi" w:cstheme="majorBidi"/>
          <w:szCs w:val="24"/>
        </w:rPr>
        <w:t>„(f)</w:t>
      </w:r>
      <w:r w:rsidRPr="00315E80">
        <w:rPr>
          <w:rFonts w:asciiTheme="majorBidi" w:hAnsiTheme="majorBidi" w:cstheme="majorBidi"/>
          <w:szCs w:val="24"/>
        </w:rPr>
        <w:tab/>
        <w:t>Če finančna sredstva iz točke (e) ne zadostujejo za kritje stroškov posameznega ukrepa za reševanje, zadevne pogodbenice v sklad prenesejo izredne naknadne prispevke, ki jih je še vedno mogoče zbrati od institucij z dovoljenjem na njihovih ozemljih v okviru omejitve, določene v skl</w:t>
      </w:r>
      <w:r w:rsidR="00531976" w:rsidRPr="00315E80">
        <w:rPr>
          <w:rFonts w:asciiTheme="majorBidi" w:hAnsiTheme="majorBidi" w:cstheme="majorBidi"/>
          <w:szCs w:val="24"/>
        </w:rPr>
        <w:t>adu z drugim pododstavkom člena </w:t>
      </w:r>
      <w:r w:rsidRPr="00315E80">
        <w:rPr>
          <w:rFonts w:asciiTheme="majorBidi" w:hAnsiTheme="majorBidi" w:cstheme="majorBidi"/>
          <w:szCs w:val="24"/>
        </w:rPr>
        <w:t xml:space="preserve">71(1) uredbe o EMR, </w:t>
      </w:r>
      <w:r w:rsidR="00667442">
        <w:rPr>
          <w:rFonts w:asciiTheme="majorBidi" w:hAnsiTheme="majorBidi" w:cstheme="majorBidi"/>
          <w:szCs w:val="24"/>
        </w:rPr>
        <w:t xml:space="preserve">z namenom </w:t>
      </w:r>
      <w:r w:rsidRPr="00315E80">
        <w:rPr>
          <w:rFonts w:asciiTheme="majorBidi" w:hAnsiTheme="majorBidi" w:cstheme="majorBidi"/>
          <w:szCs w:val="24"/>
        </w:rPr>
        <w:t xml:space="preserve">da bi v obdobju </w:t>
      </w:r>
      <w:r w:rsidR="00667442">
        <w:rPr>
          <w:rFonts w:asciiTheme="majorBidi" w:hAnsiTheme="majorBidi" w:cstheme="majorBidi"/>
          <w:szCs w:val="24"/>
        </w:rPr>
        <w:t xml:space="preserve">do </w:t>
      </w:r>
      <w:r w:rsidRPr="00315E80">
        <w:rPr>
          <w:rFonts w:asciiTheme="majorBidi" w:hAnsiTheme="majorBidi" w:cstheme="majorBidi"/>
          <w:szCs w:val="24"/>
        </w:rPr>
        <w:t>zapadlosti v celoti povrnile posojila ali druge oblike podpore, ki jih lahko odbor pridobi v skladu s členoma 73 in 74 uredbe o EMR.“;</w:t>
      </w:r>
    </w:p>
    <w:p w14:paraId="00B73DFF" w14:textId="77777777" w:rsidR="00547033" w:rsidRPr="00315E80" w:rsidRDefault="00547033" w:rsidP="00531976">
      <w:pPr>
        <w:widowControl/>
        <w:ind w:left="567" w:hanging="567"/>
        <w:rPr>
          <w:rFonts w:asciiTheme="majorBidi" w:hAnsiTheme="majorBidi" w:cstheme="majorBidi"/>
          <w:szCs w:val="24"/>
        </w:rPr>
      </w:pPr>
      <w:r w:rsidRPr="00315E80">
        <w:rPr>
          <w:rFonts w:asciiTheme="majorBidi" w:hAnsiTheme="majorBidi" w:cstheme="majorBidi"/>
          <w:szCs w:val="24"/>
        </w:rPr>
        <w:br w:type="page"/>
        <w:t>(2)</w:t>
      </w:r>
      <w:r w:rsidRPr="00315E80">
        <w:rPr>
          <w:rFonts w:asciiTheme="majorBidi" w:hAnsiTheme="majorBidi" w:cstheme="majorBidi"/>
          <w:szCs w:val="24"/>
        </w:rPr>
        <w:tab/>
      </w:r>
      <w:r w:rsidR="00502792" w:rsidRPr="00315E80">
        <w:rPr>
          <w:rFonts w:asciiTheme="majorBidi" w:hAnsiTheme="majorBidi" w:cstheme="majorBidi"/>
          <w:szCs w:val="24"/>
        </w:rPr>
        <w:t xml:space="preserve">v </w:t>
      </w:r>
      <w:r w:rsidRPr="00315E80">
        <w:rPr>
          <w:rFonts w:asciiTheme="majorBidi" w:hAnsiTheme="majorBidi" w:cstheme="majorBidi"/>
          <w:szCs w:val="24"/>
        </w:rPr>
        <w:t>člen</w:t>
      </w:r>
      <w:r w:rsidR="00502792" w:rsidRPr="00315E80">
        <w:rPr>
          <w:rFonts w:asciiTheme="majorBidi" w:hAnsiTheme="majorBidi" w:cstheme="majorBidi"/>
          <w:szCs w:val="24"/>
        </w:rPr>
        <w:t>u</w:t>
      </w:r>
      <w:r w:rsidRPr="00315E80">
        <w:rPr>
          <w:rFonts w:asciiTheme="majorBidi" w:hAnsiTheme="majorBidi" w:cstheme="majorBidi"/>
          <w:szCs w:val="24"/>
        </w:rPr>
        <w:t xml:space="preserve"> 7 se</w:t>
      </w:r>
      <w:r w:rsidR="00502792" w:rsidRPr="00315E80">
        <w:rPr>
          <w:rFonts w:asciiTheme="majorBidi" w:hAnsiTheme="majorBidi" w:cstheme="majorBidi"/>
          <w:szCs w:val="24"/>
        </w:rPr>
        <w:t xml:space="preserve"> odstavek 1</w:t>
      </w:r>
      <w:r w:rsidRPr="00315E80">
        <w:rPr>
          <w:rFonts w:asciiTheme="majorBidi" w:hAnsiTheme="majorBidi" w:cstheme="majorBidi"/>
          <w:szCs w:val="24"/>
        </w:rPr>
        <w:t xml:space="preserve"> nadomesti z naslednjim:</w:t>
      </w:r>
    </w:p>
    <w:p w14:paraId="10D21C7B" w14:textId="77777777" w:rsidR="00547033" w:rsidRPr="00315E80" w:rsidRDefault="00547033" w:rsidP="00531976">
      <w:pPr>
        <w:rPr>
          <w:rFonts w:asciiTheme="majorBidi" w:hAnsiTheme="majorBidi" w:cstheme="majorBidi"/>
          <w:szCs w:val="24"/>
        </w:rPr>
      </w:pPr>
    </w:p>
    <w:p w14:paraId="679B610A" w14:textId="333B2B89" w:rsidR="00531976" w:rsidRPr="00315E80" w:rsidRDefault="00547033" w:rsidP="00667442">
      <w:pPr>
        <w:ind w:left="1134" w:hanging="567"/>
        <w:rPr>
          <w:rFonts w:asciiTheme="majorBidi" w:hAnsiTheme="majorBidi" w:cstheme="majorBidi"/>
          <w:szCs w:val="24"/>
        </w:rPr>
      </w:pPr>
      <w:r w:rsidRPr="00315E80">
        <w:rPr>
          <w:rFonts w:asciiTheme="majorBidi" w:hAnsiTheme="majorBidi" w:cstheme="majorBidi"/>
          <w:szCs w:val="24"/>
        </w:rPr>
        <w:t>„1.</w:t>
      </w:r>
      <w:r w:rsidRPr="00315E80">
        <w:rPr>
          <w:rFonts w:asciiTheme="majorBidi" w:hAnsiTheme="majorBidi" w:cstheme="majorBidi"/>
          <w:szCs w:val="24"/>
        </w:rPr>
        <w:tab/>
        <w:t xml:space="preserve">Brez poseganja v obveznosti iz točk (a) do (d) člena 5(1) lahko pogodbenice, ki jih zadeva reševanje, </w:t>
      </w:r>
      <w:r w:rsidR="00667442">
        <w:rPr>
          <w:rFonts w:asciiTheme="majorBidi" w:hAnsiTheme="majorBidi" w:cstheme="majorBidi"/>
          <w:szCs w:val="24"/>
        </w:rPr>
        <w:t>v</w:t>
      </w:r>
      <w:r w:rsidR="00667442" w:rsidRPr="00315E80">
        <w:rPr>
          <w:rFonts w:asciiTheme="majorBidi" w:hAnsiTheme="majorBidi" w:cstheme="majorBidi"/>
          <w:szCs w:val="24"/>
        </w:rPr>
        <w:t xml:space="preserve"> </w:t>
      </w:r>
      <w:r w:rsidRPr="00315E80">
        <w:rPr>
          <w:rFonts w:asciiTheme="majorBidi" w:hAnsiTheme="majorBidi" w:cstheme="majorBidi"/>
          <w:szCs w:val="24"/>
        </w:rPr>
        <w:t>prehodn</w:t>
      </w:r>
      <w:r w:rsidR="00667442">
        <w:rPr>
          <w:rFonts w:asciiTheme="majorBidi" w:hAnsiTheme="majorBidi" w:cstheme="majorBidi"/>
          <w:szCs w:val="24"/>
        </w:rPr>
        <w:t>em</w:t>
      </w:r>
      <w:r w:rsidRPr="00315E80">
        <w:rPr>
          <w:rFonts w:asciiTheme="majorBidi" w:hAnsiTheme="majorBidi" w:cstheme="majorBidi"/>
          <w:szCs w:val="24"/>
        </w:rPr>
        <w:t xml:space="preserve"> obdobj</w:t>
      </w:r>
      <w:r w:rsidR="00667442">
        <w:rPr>
          <w:rFonts w:asciiTheme="majorBidi" w:hAnsiTheme="majorBidi" w:cstheme="majorBidi"/>
          <w:szCs w:val="24"/>
        </w:rPr>
        <w:t>u</w:t>
      </w:r>
      <w:r w:rsidRPr="00315E80">
        <w:rPr>
          <w:rFonts w:asciiTheme="majorBidi" w:hAnsiTheme="majorBidi" w:cstheme="majorBidi"/>
          <w:szCs w:val="24"/>
        </w:rPr>
        <w:t xml:space="preserve"> od odbora zahtevajo, naj začasno uporabi tisti del razpoložljivih finančnih sredstev</w:t>
      </w:r>
      <w:r w:rsidR="00667442">
        <w:rPr>
          <w:rFonts w:asciiTheme="majorBidi" w:hAnsiTheme="majorBidi" w:cstheme="majorBidi"/>
          <w:szCs w:val="24"/>
        </w:rPr>
        <w:t xml:space="preserve"> v okviru sklada</w:t>
      </w:r>
      <w:r w:rsidRPr="00315E80">
        <w:rPr>
          <w:rFonts w:asciiTheme="majorBidi" w:hAnsiTheme="majorBidi" w:cstheme="majorBidi"/>
          <w:szCs w:val="24"/>
        </w:rPr>
        <w:t>, ki so na voljo v razdelkih ostalih pogodbenic, ki še ni</w:t>
      </w:r>
      <w:r w:rsidR="00667442">
        <w:rPr>
          <w:rFonts w:asciiTheme="majorBidi" w:hAnsiTheme="majorBidi" w:cstheme="majorBidi"/>
          <w:szCs w:val="24"/>
        </w:rPr>
        <w:t>so</w:t>
      </w:r>
      <w:r w:rsidRPr="00315E80">
        <w:rPr>
          <w:rFonts w:asciiTheme="majorBidi" w:hAnsiTheme="majorBidi" w:cstheme="majorBidi"/>
          <w:szCs w:val="24"/>
        </w:rPr>
        <w:t xml:space="preserve"> postal</w:t>
      </w:r>
      <w:r w:rsidR="00667442">
        <w:rPr>
          <w:rFonts w:asciiTheme="majorBidi" w:hAnsiTheme="majorBidi" w:cstheme="majorBidi"/>
          <w:szCs w:val="24"/>
        </w:rPr>
        <w:t>a</w:t>
      </w:r>
      <w:r w:rsidRPr="00315E80">
        <w:rPr>
          <w:rFonts w:asciiTheme="majorBidi" w:hAnsiTheme="majorBidi" w:cstheme="majorBidi"/>
          <w:szCs w:val="24"/>
        </w:rPr>
        <w:t xml:space="preserve"> vzajem</w:t>
      </w:r>
      <w:r w:rsidR="00667442">
        <w:rPr>
          <w:rFonts w:asciiTheme="majorBidi" w:hAnsiTheme="majorBidi" w:cstheme="majorBidi"/>
          <w:szCs w:val="24"/>
        </w:rPr>
        <w:t>na</w:t>
      </w:r>
      <w:r w:rsidRPr="00315E80">
        <w:rPr>
          <w:rFonts w:asciiTheme="majorBidi" w:hAnsiTheme="majorBidi" w:cstheme="majorBidi"/>
          <w:szCs w:val="24"/>
        </w:rPr>
        <w:t>. V te</w:t>
      </w:r>
      <w:r w:rsidR="00B55022" w:rsidRPr="00315E80">
        <w:rPr>
          <w:rFonts w:asciiTheme="majorBidi" w:hAnsiTheme="majorBidi" w:cstheme="majorBidi"/>
          <w:szCs w:val="24"/>
        </w:rPr>
        <w:t>m</w:t>
      </w:r>
      <w:r w:rsidRPr="00315E80">
        <w:rPr>
          <w:rFonts w:asciiTheme="majorBidi" w:hAnsiTheme="majorBidi" w:cstheme="majorBidi"/>
          <w:szCs w:val="24"/>
        </w:rPr>
        <w:t xml:space="preserve"> primer</w:t>
      </w:r>
      <w:r w:rsidR="00B55022" w:rsidRPr="00315E80">
        <w:rPr>
          <w:rFonts w:asciiTheme="majorBidi" w:hAnsiTheme="majorBidi" w:cstheme="majorBidi"/>
          <w:szCs w:val="24"/>
        </w:rPr>
        <w:t>u</w:t>
      </w:r>
      <w:r w:rsidRPr="00315E80">
        <w:rPr>
          <w:rFonts w:asciiTheme="majorBidi" w:hAnsiTheme="majorBidi" w:cstheme="majorBidi"/>
          <w:szCs w:val="24"/>
        </w:rPr>
        <w:t xml:space="preserve"> se </w:t>
      </w:r>
      <w:r w:rsidR="00B55022" w:rsidRPr="00315E80">
        <w:rPr>
          <w:rFonts w:asciiTheme="majorBidi" w:hAnsiTheme="majorBidi" w:cstheme="majorBidi"/>
          <w:szCs w:val="24"/>
        </w:rPr>
        <w:t xml:space="preserve">uporablja </w:t>
      </w:r>
      <w:r w:rsidR="009721F2">
        <w:rPr>
          <w:rFonts w:asciiTheme="majorBidi" w:hAnsiTheme="majorBidi" w:cstheme="majorBidi"/>
          <w:szCs w:val="24"/>
        </w:rPr>
        <w:t>točka (e) člena </w:t>
      </w:r>
      <w:r w:rsidRPr="00315E80">
        <w:rPr>
          <w:rFonts w:asciiTheme="majorBidi" w:hAnsiTheme="majorBidi" w:cstheme="majorBidi"/>
          <w:szCs w:val="24"/>
        </w:rPr>
        <w:t>5(1) .“.</w:t>
      </w:r>
    </w:p>
    <w:p w14:paraId="4EE6B77A" w14:textId="77777777" w:rsidR="00547033" w:rsidRPr="00315E80" w:rsidRDefault="00547033" w:rsidP="00531976">
      <w:pPr>
        <w:ind w:left="1134" w:hanging="567"/>
        <w:rPr>
          <w:rFonts w:asciiTheme="majorBidi" w:eastAsia="Calibri" w:hAnsiTheme="majorBidi" w:cstheme="majorBidi"/>
          <w:szCs w:val="24"/>
        </w:rPr>
      </w:pPr>
    </w:p>
    <w:p w14:paraId="0419A8A1" w14:textId="77777777" w:rsidR="00531976" w:rsidRPr="00315E80" w:rsidRDefault="00531976" w:rsidP="00531976">
      <w:pPr>
        <w:ind w:left="1134" w:hanging="567"/>
        <w:rPr>
          <w:rFonts w:asciiTheme="majorBidi" w:eastAsia="Calibri" w:hAnsiTheme="majorBidi" w:cstheme="majorBidi"/>
          <w:szCs w:val="24"/>
        </w:rPr>
      </w:pPr>
    </w:p>
    <w:p w14:paraId="6766CBC7" w14:textId="77777777" w:rsidR="00547033" w:rsidRPr="00315E80" w:rsidRDefault="00547033" w:rsidP="00531976">
      <w:pPr>
        <w:jc w:val="center"/>
        <w:rPr>
          <w:rFonts w:asciiTheme="majorBidi" w:hAnsiTheme="majorBidi" w:cstheme="majorBidi"/>
          <w:bCs/>
          <w:szCs w:val="24"/>
        </w:rPr>
      </w:pPr>
      <w:r w:rsidRPr="00315E80">
        <w:rPr>
          <w:rFonts w:asciiTheme="majorBidi" w:hAnsiTheme="majorBidi" w:cstheme="majorBidi"/>
          <w:bCs/>
          <w:szCs w:val="24"/>
        </w:rPr>
        <w:t>ČLEN 2</w:t>
      </w:r>
    </w:p>
    <w:p w14:paraId="6DA48056" w14:textId="77777777" w:rsidR="00547033" w:rsidRPr="00315E80" w:rsidRDefault="00547033" w:rsidP="00531976">
      <w:pPr>
        <w:jc w:val="center"/>
        <w:rPr>
          <w:rFonts w:asciiTheme="majorBidi" w:hAnsiTheme="majorBidi" w:cstheme="majorBidi"/>
          <w:bCs/>
          <w:szCs w:val="24"/>
        </w:rPr>
      </w:pPr>
    </w:p>
    <w:p w14:paraId="5ADC446C" w14:textId="77777777" w:rsidR="00547033" w:rsidRPr="00315E80" w:rsidRDefault="00547033" w:rsidP="00531976">
      <w:pPr>
        <w:jc w:val="center"/>
        <w:rPr>
          <w:rFonts w:asciiTheme="majorBidi" w:hAnsiTheme="majorBidi" w:cstheme="majorBidi"/>
          <w:bCs/>
          <w:szCs w:val="24"/>
        </w:rPr>
      </w:pPr>
      <w:r w:rsidRPr="00315E80">
        <w:rPr>
          <w:rFonts w:asciiTheme="majorBidi" w:hAnsiTheme="majorBidi" w:cstheme="majorBidi"/>
          <w:bCs/>
          <w:szCs w:val="24"/>
        </w:rPr>
        <w:t>Deponiranje</w:t>
      </w:r>
    </w:p>
    <w:p w14:paraId="4F39D3B3" w14:textId="77777777" w:rsidR="00547033" w:rsidRPr="00315E80" w:rsidRDefault="00547033" w:rsidP="00531976">
      <w:pPr>
        <w:jc w:val="center"/>
        <w:rPr>
          <w:rFonts w:asciiTheme="majorBidi" w:hAnsiTheme="majorBidi" w:cstheme="majorBidi"/>
          <w:bCs/>
          <w:szCs w:val="24"/>
        </w:rPr>
      </w:pPr>
    </w:p>
    <w:p w14:paraId="787B6C84" w14:textId="77777777" w:rsidR="00547033" w:rsidRPr="00315E80" w:rsidRDefault="00547033" w:rsidP="00531976">
      <w:pPr>
        <w:rPr>
          <w:rFonts w:asciiTheme="majorBidi" w:hAnsiTheme="majorBidi" w:cstheme="majorBidi"/>
          <w:szCs w:val="24"/>
        </w:rPr>
      </w:pPr>
      <w:r w:rsidRPr="00315E80">
        <w:rPr>
          <w:rFonts w:asciiTheme="majorBidi" w:hAnsiTheme="majorBidi" w:cstheme="majorBidi"/>
          <w:szCs w:val="24"/>
        </w:rPr>
        <w:t>Ta sporazum o spremembi se deponira pri Generalnem sekretariatu Sveta Evropske unije (v nadaljnjem besedilu: depozitar), ki pošlje overjene kopije vsem podpisnicam.</w:t>
      </w:r>
    </w:p>
    <w:p w14:paraId="31FEF2C6" w14:textId="77777777" w:rsidR="00547033" w:rsidRPr="00315E80" w:rsidRDefault="00547033" w:rsidP="00531976">
      <w:pPr>
        <w:jc w:val="center"/>
        <w:rPr>
          <w:rFonts w:asciiTheme="majorBidi" w:hAnsiTheme="majorBidi" w:cstheme="majorBidi"/>
          <w:szCs w:val="24"/>
        </w:rPr>
      </w:pPr>
    </w:p>
    <w:p w14:paraId="1CB46249" w14:textId="77777777" w:rsidR="00531976" w:rsidRPr="00315E80" w:rsidRDefault="00531976" w:rsidP="00531976">
      <w:pPr>
        <w:jc w:val="center"/>
        <w:rPr>
          <w:rFonts w:asciiTheme="majorBidi" w:hAnsiTheme="majorBidi" w:cstheme="majorBidi"/>
          <w:szCs w:val="24"/>
        </w:rPr>
      </w:pPr>
    </w:p>
    <w:p w14:paraId="4F2B4184" w14:textId="77777777" w:rsidR="00547033" w:rsidRPr="00315E80" w:rsidRDefault="00547033" w:rsidP="00531976">
      <w:pPr>
        <w:jc w:val="center"/>
        <w:rPr>
          <w:rFonts w:asciiTheme="majorBidi" w:hAnsiTheme="majorBidi" w:cstheme="majorBidi"/>
          <w:szCs w:val="24"/>
        </w:rPr>
      </w:pPr>
      <w:r w:rsidRPr="00315E80">
        <w:rPr>
          <w:rFonts w:asciiTheme="majorBidi" w:hAnsiTheme="majorBidi" w:cstheme="majorBidi"/>
          <w:szCs w:val="24"/>
        </w:rPr>
        <w:t>ČLEN 3</w:t>
      </w:r>
    </w:p>
    <w:p w14:paraId="497D4B3B" w14:textId="77777777" w:rsidR="00547033" w:rsidRPr="00315E80" w:rsidRDefault="00547033" w:rsidP="00531976">
      <w:pPr>
        <w:jc w:val="center"/>
        <w:rPr>
          <w:rFonts w:asciiTheme="majorBidi" w:hAnsiTheme="majorBidi" w:cstheme="majorBidi"/>
          <w:szCs w:val="24"/>
        </w:rPr>
      </w:pPr>
    </w:p>
    <w:p w14:paraId="66BBEDF3" w14:textId="77777777" w:rsidR="00547033" w:rsidRPr="00315E80" w:rsidRDefault="00547033" w:rsidP="00531976">
      <w:pPr>
        <w:jc w:val="center"/>
        <w:rPr>
          <w:rFonts w:asciiTheme="majorBidi" w:hAnsiTheme="majorBidi" w:cstheme="majorBidi"/>
          <w:szCs w:val="24"/>
        </w:rPr>
      </w:pPr>
      <w:r w:rsidRPr="00315E80">
        <w:rPr>
          <w:rFonts w:asciiTheme="majorBidi" w:hAnsiTheme="majorBidi" w:cstheme="majorBidi"/>
          <w:szCs w:val="24"/>
        </w:rPr>
        <w:t>Konsolidacija</w:t>
      </w:r>
    </w:p>
    <w:p w14:paraId="52A4631C" w14:textId="77777777" w:rsidR="00547033" w:rsidRPr="00315E80" w:rsidRDefault="00547033" w:rsidP="00531976">
      <w:pPr>
        <w:jc w:val="center"/>
        <w:rPr>
          <w:rFonts w:asciiTheme="majorBidi" w:hAnsiTheme="majorBidi" w:cstheme="majorBidi"/>
          <w:szCs w:val="24"/>
        </w:rPr>
      </w:pPr>
    </w:p>
    <w:p w14:paraId="077B0F3A" w14:textId="77777777" w:rsidR="00547033" w:rsidRPr="00315E80" w:rsidRDefault="00547033" w:rsidP="00531976">
      <w:pPr>
        <w:rPr>
          <w:rFonts w:asciiTheme="majorBidi" w:hAnsiTheme="majorBidi" w:cstheme="majorBidi"/>
          <w:szCs w:val="24"/>
        </w:rPr>
      </w:pPr>
      <w:r w:rsidRPr="00315E80">
        <w:rPr>
          <w:rFonts w:asciiTheme="majorBidi" w:hAnsiTheme="majorBidi" w:cstheme="majorBidi"/>
          <w:szCs w:val="24"/>
        </w:rPr>
        <w:t>Depozitar pripravi konsolidirano različico sporazuma o prenosu in vzajemnosti prispevkov v okviru enotnega sklada za reševanje ter jo pošlje vsem podpisnicam.</w:t>
      </w:r>
    </w:p>
    <w:p w14:paraId="1703E6AF" w14:textId="77777777" w:rsidR="00547033" w:rsidRPr="00315E80" w:rsidRDefault="00547033" w:rsidP="00531976">
      <w:pPr>
        <w:rPr>
          <w:rFonts w:asciiTheme="majorBidi" w:hAnsiTheme="majorBidi" w:cstheme="majorBidi"/>
          <w:szCs w:val="24"/>
        </w:rPr>
      </w:pPr>
    </w:p>
    <w:p w14:paraId="0BB58D69" w14:textId="77777777" w:rsidR="00547033" w:rsidRPr="00315E80" w:rsidRDefault="00547033" w:rsidP="00531976">
      <w:pPr>
        <w:rPr>
          <w:rFonts w:asciiTheme="majorBidi" w:hAnsiTheme="majorBidi" w:cstheme="majorBidi"/>
          <w:szCs w:val="24"/>
        </w:rPr>
      </w:pPr>
    </w:p>
    <w:p w14:paraId="4EFEB3B6" w14:textId="77777777" w:rsidR="00547033" w:rsidRPr="00315E80" w:rsidRDefault="00531976" w:rsidP="00531976">
      <w:pPr>
        <w:jc w:val="center"/>
        <w:rPr>
          <w:rFonts w:asciiTheme="majorBidi" w:hAnsiTheme="majorBidi" w:cstheme="majorBidi"/>
          <w:szCs w:val="24"/>
        </w:rPr>
      </w:pPr>
      <w:r w:rsidRPr="00315E80">
        <w:rPr>
          <w:rFonts w:asciiTheme="majorBidi" w:hAnsiTheme="majorBidi" w:cstheme="majorBidi"/>
          <w:szCs w:val="24"/>
        </w:rPr>
        <w:br w:type="page"/>
      </w:r>
      <w:r w:rsidR="00547033" w:rsidRPr="00315E80">
        <w:rPr>
          <w:rFonts w:asciiTheme="majorBidi" w:hAnsiTheme="majorBidi" w:cstheme="majorBidi"/>
          <w:szCs w:val="24"/>
        </w:rPr>
        <w:t>ČLEN 4</w:t>
      </w:r>
    </w:p>
    <w:p w14:paraId="1C411A4C" w14:textId="77777777" w:rsidR="00547033" w:rsidRPr="00315E80" w:rsidRDefault="00547033" w:rsidP="00531976">
      <w:pPr>
        <w:jc w:val="center"/>
        <w:rPr>
          <w:rFonts w:asciiTheme="majorBidi" w:hAnsiTheme="majorBidi" w:cstheme="majorBidi"/>
          <w:szCs w:val="24"/>
        </w:rPr>
      </w:pPr>
    </w:p>
    <w:p w14:paraId="089A8C89" w14:textId="77777777" w:rsidR="00547033" w:rsidRPr="00315E80" w:rsidRDefault="00547033" w:rsidP="00531976">
      <w:pPr>
        <w:jc w:val="center"/>
        <w:rPr>
          <w:rFonts w:asciiTheme="majorBidi" w:hAnsiTheme="majorBidi" w:cstheme="majorBidi"/>
          <w:szCs w:val="24"/>
        </w:rPr>
      </w:pPr>
      <w:r w:rsidRPr="00315E80">
        <w:rPr>
          <w:rFonts w:asciiTheme="majorBidi" w:hAnsiTheme="majorBidi" w:cstheme="majorBidi"/>
          <w:szCs w:val="24"/>
        </w:rPr>
        <w:t>Ratifikacija, odobritev ali sprejetje</w:t>
      </w:r>
    </w:p>
    <w:p w14:paraId="2C0E1CB7" w14:textId="77777777" w:rsidR="00547033" w:rsidRPr="00315E80" w:rsidRDefault="00547033" w:rsidP="00531976">
      <w:pPr>
        <w:jc w:val="center"/>
        <w:rPr>
          <w:rFonts w:asciiTheme="majorBidi" w:hAnsiTheme="majorBidi" w:cstheme="majorBidi"/>
          <w:szCs w:val="24"/>
        </w:rPr>
      </w:pPr>
    </w:p>
    <w:p w14:paraId="3470741E" w14:textId="77777777" w:rsidR="00547033" w:rsidRPr="00315E80" w:rsidRDefault="00547033" w:rsidP="00531976">
      <w:pPr>
        <w:rPr>
          <w:rFonts w:asciiTheme="majorBidi" w:hAnsiTheme="majorBidi" w:cstheme="majorBidi"/>
          <w:szCs w:val="24"/>
        </w:rPr>
      </w:pPr>
      <w:r w:rsidRPr="00315E80">
        <w:rPr>
          <w:rFonts w:asciiTheme="majorBidi" w:hAnsiTheme="majorBidi" w:cstheme="majorBidi"/>
          <w:szCs w:val="24"/>
        </w:rPr>
        <w:t>1.</w:t>
      </w:r>
      <w:r w:rsidRPr="00315E80">
        <w:rPr>
          <w:rFonts w:asciiTheme="majorBidi" w:hAnsiTheme="majorBidi" w:cstheme="majorBidi"/>
          <w:szCs w:val="24"/>
        </w:rPr>
        <w:tab/>
        <w:t>Podpisnice ta sporazum o spremembi ratificirajo, odobrijo ali sprejmejo. Listine o ratifikaciji, odobritvi ali sprejetju se deponirajo pri depozitarju.</w:t>
      </w:r>
    </w:p>
    <w:p w14:paraId="5923825B" w14:textId="77777777" w:rsidR="00547033" w:rsidRPr="00315E80" w:rsidRDefault="00547033" w:rsidP="00531976">
      <w:pPr>
        <w:rPr>
          <w:rFonts w:asciiTheme="majorBidi" w:hAnsiTheme="majorBidi" w:cstheme="majorBidi"/>
          <w:szCs w:val="24"/>
        </w:rPr>
      </w:pPr>
    </w:p>
    <w:p w14:paraId="424CC6A2" w14:textId="77777777" w:rsidR="00547033" w:rsidRPr="00315E80" w:rsidRDefault="00547033" w:rsidP="00531976">
      <w:pPr>
        <w:rPr>
          <w:rFonts w:asciiTheme="majorBidi" w:hAnsiTheme="majorBidi" w:cstheme="majorBidi"/>
          <w:szCs w:val="24"/>
        </w:rPr>
      </w:pPr>
      <w:r w:rsidRPr="00315E80">
        <w:rPr>
          <w:rFonts w:asciiTheme="majorBidi" w:hAnsiTheme="majorBidi" w:cstheme="majorBidi"/>
          <w:szCs w:val="24"/>
        </w:rPr>
        <w:t>2.</w:t>
      </w:r>
      <w:r w:rsidRPr="00315E80">
        <w:rPr>
          <w:rFonts w:asciiTheme="majorBidi" w:hAnsiTheme="majorBidi" w:cstheme="majorBidi"/>
          <w:szCs w:val="24"/>
        </w:rPr>
        <w:tab/>
        <w:t>Depozitar obvesti ostale podpisnice o vsakem deponiranju in o njegovem datumu.</w:t>
      </w:r>
    </w:p>
    <w:p w14:paraId="166D0C12" w14:textId="77777777" w:rsidR="00547033" w:rsidRPr="00315E80" w:rsidRDefault="00547033" w:rsidP="00531976">
      <w:pPr>
        <w:rPr>
          <w:rFonts w:asciiTheme="majorBidi" w:hAnsiTheme="majorBidi" w:cstheme="majorBidi"/>
          <w:szCs w:val="24"/>
        </w:rPr>
      </w:pPr>
    </w:p>
    <w:p w14:paraId="7074D27F" w14:textId="77777777" w:rsidR="00547033" w:rsidRPr="00315E80" w:rsidRDefault="00547033" w:rsidP="00531976">
      <w:pPr>
        <w:rPr>
          <w:rFonts w:asciiTheme="majorBidi" w:hAnsiTheme="majorBidi" w:cstheme="majorBidi"/>
          <w:szCs w:val="24"/>
        </w:rPr>
      </w:pPr>
    </w:p>
    <w:p w14:paraId="4CBC48AC" w14:textId="77777777" w:rsidR="00547033" w:rsidRPr="00315E80" w:rsidRDefault="00547033" w:rsidP="00531976">
      <w:pPr>
        <w:jc w:val="center"/>
        <w:rPr>
          <w:rFonts w:asciiTheme="majorBidi" w:hAnsiTheme="majorBidi" w:cstheme="majorBidi"/>
          <w:szCs w:val="24"/>
        </w:rPr>
      </w:pPr>
      <w:r w:rsidRPr="00315E80">
        <w:rPr>
          <w:rFonts w:asciiTheme="majorBidi" w:hAnsiTheme="majorBidi" w:cstheme="majorBidi"/>
          <w:szCs w:val="24"/>
        </w:rPr>
        <w:t>ČLEN 5</w:t>
      </w:r>
    </w:p>
    <w:p w14:paraId="6E3CD61C" w14:textId="77777777" w:rsidR="00547033" w:rsidRPr="00315E80" w:rsidRDefault="00547033" w:rsidP="00531976">
      <w:pPr>
        <w:jc w:val="center"/>
        <w:rPr>
          <w:rFonts w:asciiTheme="majorBidi" w:hAnsiTheme="majorBidi" w:cstheme="majorBidi"/>
          <w:szCs w:val="24"/>
        </w:rPr>
      </w:pPr>
    </w:p>
    <w:p w14:paraId="2EEED208" w14:textId="77777777" w:rsidR="00547033" w:rsidRPr="00315E80" w:rsidRDefault="00547033" w:rsidP="00531976">
      <w:pPr>
        <w:jc w:val="center"/>
        <w:rPr>
          <w:rFonts w:asciiTheme="majorBidi" w:hAnsiTheme="majorBidi" w:cstheme="majorBidi"/>
          <w:szCs w:val="24"/>
        </w:rPr>
      </w:pPr>
      <w:r w:rsidRPr="00315E80">
        <w:rPr>
          <w:rFonts w:asciiTheme="majorBidi" w:hAnsiTheme="majorBidi" w:cstheme="majorBidi"/>
          <w:szCs w:val="24"/>
        </w:rPr>
        <w:t>Začetek veljavnosti, uporaba in prenehanje veljavnosti</w:t>
      </w:r>
    </w:p>
    <w:p w14:paraId="1AFC3914" w14:textId="77777777" w:rsidR="00547033" w:rsidRPr="00315E80" w:rsidRDefault="00547033" w:rsidP="00531976">
      <w:pPr>
        <w:jc w:val="center"/>
        <w:rPr>
          <w:rFonts w:asciiTheme="majorBidi" w:hAnsiTheme="majorBidi" w:cstheme="majorBidi"/>
          <w:szCs w:val="24"/>
        </w:rPr>
      </w:pPr>
    </w:p>
    <w:p w14:paraId="59266245" w14:textId="77777777" w:rsidR="00547033" w:rsidRPr="00315E80" w:rsidRDefault="00547033" w:rsidP="00531976">
      <w:pPr>
        <w:rPr>
          <w:rFonts w:asciiTheme="majorBidi" w:hAnsiTheme="majorBidi" w:cstheme="majorBidi"/>
          <w:szCs w:val="24"/>
        </w:rPr>
      </w:pPr>
      <w:r w:rsidRPr="00315E80">
        <w:rPr>
          <w:rFonts w:asciiTheme="majorBidi" w:hAnsiTheme="majorBidi" w:cstheme="majorBidi"/>
          <w:szCs w:val="24"/>
        </w:rPr>
        <w:t>1.</w:t>
      </w:r>
      <w:r w:rsidRPr="00315E80">
        <w:rPr>
          <w:rFonts w:asciiTheme="majorBidi" w:hAnsiTheme="majorBidi" w:cstheme="majorBidi"/>
          <w:szCs w:val="24"/>
        </w:rPr>
        <w:tab/>
        <w:t xml:space="preserve">Ta sporazum o spremembi začne veljati na dan, ko vse podpisnice, ki sodelujejo v enotnem mehanizmu nadzora in enotnem mehanizmu za reševanje, deponirajo listine o ratifikaciji, odobritvi ali sprejetju. Brez poseganja v odstavek 2 se uporablja od </w:t>
      </w:r>
      <w:r w:rsidR="00502792" w:rsidRPr="00315E80">
        <w:rPr>
          <w:rFonts w:asciiTheme="majorBidi" w:hAnsiTheme="majorBidi" w:cstheme="majorBidi"/>
          <w:szCs w:val="24"/>
        </w:rPr>
        <w:t xml:space="preserve">datuma </w:t>
      </w:r>
      <w:r w:rsidRPr="00315E80">
        <w:rPr>
          <w:rFonts w:asciiTheme="majorBidi" w:hAnsiTheme="majorBidi" w:cstheme="majorBidi"/>
          <w:szCs w:val="24"/>
        </w:rPr>
        <w:t>začetka veljavnosti.</w:t>
      </w:r>
    </w:p>
    <w:p w14:paraId="3094DF23" w14:textId="77777777" w:rsidR="00547033" w:rsidRPr="00315E80" w:rsidRDefault="00547033" w:rsidP="00531976">
      <w:pPr>
        <w:rPr>
          <w:rFonts w:asciiTheme="majorBidi" w:hAnsiTheme="majorBidi" w:cstheme="majorBidi"/>
          <w:szCs w:val="24"/>
        </w:rPr>
      </w:pPr>
    </w:p>
    <w:p w14:paraId="5A411509" w14:textId="7E740D69" w:rsidR="00547033" w:rsidRPr="00315E80" w:rsidRDefault="00531976" w:rsidP="00697AD2">
      <w:pPr>
        <w:pStyle w:val="p1"/>
        <w:spacing w:before="0" w:beforeAutospacing="0" w:after="0" w:afterAutospacing="0" w:line="360" w:lineRule="auto"/>
        <w:rPr>
          <w:rFonts w:asciiTheme="majorBidi" w:hAnsiTheme="majorBidi" w:cstheme="majorBidi"/>
        </w:rPr>
      </w:pPr>
      <w:r w:rsidRPr="00315E80">
        <w:rPr>
          <w:rFonts w:asciiTheme="majorBidi" w:hAnsiTheme="majorBidi" w:cstheme="majorBidi"/>
        </w:rPr>
        <w:br w:type="page"/>
      </w:r>
      <w:r w:rsidR="00547033" w:rsidRPr="00315E80">
        <w:rPr>
          <w:rFonts w:asciiTheme="majorBidi" w:hAnsiTheme="majorBidi" w:cstheme="majorBidi"/>
        </w:rPr>
        <w:t>2.</w:t>
      </w:r>
      <w:r w:rsidR="00547033" w:rsidRPr="00315E80">
        <w:rPr>
          <w:rFonts w:asciiTheme="majorBidi" w:hAnsiTheme="majorBidi" w:cstheme="majorBidi"/>
        </w:rPr>
        <w:tab/>
        <w:t xml:space="preserve">Ta sporazum o spremembi se – če je začel veljati v skladu </w:t>
      </w:r>
      <w:r w:rsidR="00502792" w:rsidRPr="00315E80">
        <w:rPr>
          <w:rFonts w:asciiTheme="majorBidi" w:hAnsiTheme="majorBidi" w:cstheme="majorBidi"/>
        </w:rPr>
        <w:t>z</w:t>
      </w:r>
      <w:r w:rsidR="00547033" w:rsidRPr="00315E80">
        <w:rPr>
          <w:rFonts w:asciiTheme="majorBidi" w:hAnsiTheme="majorBidi" w:cstheme="majorBidi"/>
        </w:rPr>
        <w:t xml:space="preserve"> odstavkom</w:t>
      </w:r>
      <w:r w:rsidR="00502792" w:rsidRPr="00315E80">
        <w:rPr>
          <w:rFonts w:asciiTheme="majorBidi" w:hAnsiTheme="majorBidi" w:cstheme="majorBidi"/>
        </w:rPr>
        <w:t xml:space="preserve"> 1</w:t>
      </w:r>
      <w:r w:rsidR="00547033" w:rsidRPr="00315E80">
        <w:rPr>
          <w:rFonts w:asciiTheme="majorBidi" w:hAnsiTheme="majorBidi" w:cstheme="majorBidi"/>
        </w:rPr>
        <w:t xml:space="preserve"> in razen če so bili spodaj opredeljeni pogoji izpolnjeni pred tem začetkom veljavnosti – uporablja od dneva, ki sledi dnevu, ko so bili izpolnjeni naslednji pogoji:</w:t>
      </w:r>
    </w:p>
    <w:p w14:paraId="0DD0D383" w14:textId="77777777" w:rsidR="00531976" w:rsidRPr="00315E80" w:rsidRDefault="00531976" w:rsidP="00531976">
      <w:pPr>
        <w:pStyle w:val="p1"/>
        <w:spacing w:before="0" w:beforeAutospacing="0" w:after="0" w:afterAutospacing="0" w:line="360" w:lineRule="auto"/>
        <w:rPr>
          <w:rFonts w:asciiTheme="majorBidi" w:hAnsiTheme="majorBidi" w:cstheme="majorBidi"/>
          <w:b/>
          <w:i/>
        </w:rPr>
      </w:pPr>
    </w:p>
    <w:p w14:paraId="1F4F08E1" w14:textId="760B35DD" w:rsidR="00547033" w:rsidRPr="00315E80" w:rsidRDefault="00531976" w:rsidP="00E448B4">
      <w:pPr>
        <w:pStyle w:val="p1"/>
        <w:spacing w:before="0" w:beforeAutospacing="0" w:after="0" w:afterAutospacing="0" w:line="360" w:lineRule="auto"/>
        <w:ind w:left="567" w:hanging="567"/>
        <w:rPr>
          <w:rFonts w:asciiTheme="majorBidi" w:hAnsiTheme="majorBidi" w:cstheme="majorBidi"/>
        </w:rPr>
      </w:pPr>
      <w:r w:rsidRPr="00315E80">
        <w:rPr>
          <w:rFonts w:asciiTheme="majorBidi" w:hAnsiTheme="majorBidi" w:cstheme="majorBidi"/>
        </w:rPr>
        <w:t>(a)</w:t>
      </w:r>
      <w:r w:rsidRPr="00315E80">
        <w:rPr>
          <w:rFonts w:asciiTheme="majorBidi" w:hAnsiTheme="majorBidi" w:cstheme="majorBidi"/>
        </w:rPr>
        <w:tab/>
      </w:r>
      <w:r w:rsidR="00547033" w:rsidRPr="00315E80">
        <w:rPr>
          <w:rFonts w:asciiTheme="majorBidi" w:hAnsiTheme="majorBidi" w:cstheme="majorBidi"/>
        </w:rPr>
        <w:t>pogodbenice, ki sodelujejo v enotnem mehanizmu nadzora in enotnem mehanizmu za reševanje, so na podlagi ocene institucij in pristojnih organov</w:t>
      </w:r>
      <w:r w:rsidR="00667442">
        <w:rPr>
          <w:rFonts w:asciiTheme="majorBidi" w:hAnsiTheme="majorBidi" w:cstheme="majorBidi"/>
        </w:rPr>
        <w:t>, podane v letu</w:t>
      </w:r>
      <w:r w:rsidR="00547033" w:rsidRPr="00315E80">
        <w:rPr>
          <w:rFonts w:asciiTheme="majorBidi" w:hAnsiTheme="majorBidi" w:cstheme="majorBidi"/>
        </w:rPr>
        <w:t xml:space="preserve"> 2020</w:t>
      </w:r>
      <w:r w:rsidR="00667442">
        <w:rPr>
          <w:rFonts w:asciiTheme="majorBidi" w:hAnsiTheme="majorBidi" w:cstheme="majorBidi"/>
        </w:rPr>
        <w:t>,</w:t>
      </w:r>
      <w:r w:rsidR="00547033" w:rsidRPr="00315E80">
        <w:rPr>
          <w:rFonts w:asciiTheme="majorBidi" w:hAnsiTheme="majorBidi" w:cstheme="majorBidi"/>
        </w:rPr>
        <w:t xml:space="preserve"> ugotovile, da je bil dosežen zadosten napredek pri zmanjševanju tveganj, kot je navedeno v pogojih delovanja skupnega varovalnega mehanizma za enotni sklad za reševanje, ki so jih na vrhu držav euroobmočja 14. decembra 2018 v vključujoči </w:t>
      </w:r>
      <w:r w:rsidR="00667442">
        <w:rPr>
          <w:rFonts w:asciiTheme="majorBidi" w:hAnsiTheme="majorBidi" w:cstheme="majorBidi"/>
        </w:rPr>
        <w:t>sestavi</w:t>
      </w:r>
      <w:r w:rsidR="00667442" w:rsidRPr="00315E80">
        <w:rPr>
          <w:rFonts w:asciiTheme="majorBidi" w:hAnsiTheme="majorBidi" w:cstheme="majorBidi"/>
        </w:rPr>
        <w:t xml:space="preserve"> </w:t>
      </w:r>
      <w:r w:rsidR="00547033" w:rsidRPr="00315E80">
        <w:rPr>
          <w:rFonts w:asciiTheme="majorBidi" w:hAnsiTheme="majorBidi" w:cstheme="majorBidi"/>
        </w:rPr>
        <w:t>potrdili voditelji držav ali vlad držav članic, katerih valuta je euro, ter</w:t>
      </w:r>
    </w:p>
    <w:p w14:paraId="361473BC" w14:textId="77777777" w:rsidR="00531976" w:rsidRPr="00315E80" w:rsidRDefault="00531976" w:rsidP="00531976">
      <w:pPr>
        <w:pStyle w:val="p1"/>
        <w:spacing w:before="0" w:beforeAutospacing="0" w:after="0" w:afterAutospacing="0" w:line="360" w:lineRule="auto"/>
        <w:ind w:left="567" w:hanging="567"/>
        <w:rPr>
          <w:rFonts w:asciiTheme="majorBidi" w:hAnsiTheme="majorBidi" w:cstheme="majorBidi"/>
        </w:rPr>
      </w:pPr>
    </w:p>
    <w:p w14:paraId="49A8BE86" w14:textId="16BC6163" w:rsidR="00547033" w:rsidRPr="00315E80" w:rsidRDefault="00531976" w:rsidP="00531976">
      <w:pPr>
        <w:pStyle w:val="p1"/>
        <w:spacing w:before="0" w:beforeAutospacing="0" w:after="0" w:afterAutospacing="0" w:line="360" w:lineRule="auto"/>
        <w:ind w:left="567" w:hanging="567"/>
        <w:rPr>
          <w:rFonts w:asciiTheme="majorBidi" w:hAnsiTheme="majorBidi" w:cstheme="majorBidi"/>
        </w:rPr>
      </w:pPr>
      <w:r w:rsidRPr="00315E80">
        <w:rPr>
          <w:rFonts w:asciiTheme="majorBidi" w:hAnsiTheme="majorBidi" w:cstheme="majorBidi"/>
        </w:rPr>
        <w:t>(b)</w:t>
      </w:r>
      <w:r w:rsidRPr="00315E80">
        <w:rPr>
          <w:rFonts w:asciiTheme="majorBidi" w:hAnsiTheme="majorBidi" w:cstheme="majorBidi"/>
        </w:rPr>
        <w:tab/>
      </w:r>
      <w:r w:rsidR="00547033" w:rsidRPr="00315E80">
        <w:rPr>
          <w:rFonts w:asciiTheme="majorBidi" w:hAnsiTheme="majorBidi" w:cstheme="majorBidi"/>
        </w:rPr>
        <w:t>začela je veljati resolucija o odobritvi varovalnega mehanizma na podlagi člena 18a(1) Pogodbe o ustanovitvi evropskega mehanizma za stabilnost, ki jo je sprejel svet guvernerjev evro</w:t>
      </w:r>
      <w:r w:rsidR="00697AD2">
        <w:rPr>
          <w:rFonts w:asciiTheme="majorBidi" w:hAnsiTheme="majorBidi" w:cstheme="majorBidi"/>
        </w:rPr>
        <w:t>pskega mehanizma za stabilnost.</w:t>
      </w:r>
    </w:p>
    <w:p w14:paraId="69A2029A" w14:textId="77777777" w:rsidR="00547033" w:rsidRPr="00315E80" w:rsidRDefault="00547033" w:rsidP="00531976">
      <w:pPr>
        <w:rPr>
          <w:rFonts w:asciiTheme="majorBidi" w:hAnsiTheme="majorBidi" w:cstheme="majorBidi"/>
          <w:szCs w:val="24"/>
        </w:rPr>
      </w:pPr>
    </w:p>
    <w:p w14:paraId="074ACBAE" w14:textId="77777777" w:rsidR="00547033" w:rsidRPr="00315E80" w:rsidRDefault="00547033" w:rsidP="00531976">
      <w:pPr>
        <w:rPr>
          <w:rFonts w:asciiTheme="majorBidi" w:hAnsiTheme="majorBidi" w:cstheme="majorBidi"/>
          <w:szCs w:val="24"/>
        </w:rPr>
      </w:pPr>
      <w:r w:rsidRPr="00315E80">
        <w:rPr>
          <w:rFonts w:asciiTheme="majorBidi" w:hAnsiTheme="majorBidi" w:cstheme="majorBidi"/>
          <w:szCs w:val="24"/>
        </w:rPr>
        <w:t>3.</w:t>
      </w:r>
      <w:r w:rsidRPr="00315E80">
        <w:rPr>
          <w:rFonts w:asciiTheme="majorBidi" w:hAnsiTheme="majorBidi" w:cstheme="majorBidi"/>
          <w:szCs w:val="24"/>
        </w:rPr>
        <w:tab/>
        <w:t>K temu sporazumu o spremembi lahko pred začetkom njegove veljavnosti pristopijo države članice Evropske unije, ki pristopijo k Sporazumu o prenosu in vzajemnosti prispevkov v okviru enotnega sklada za reševanje v skladu s členom 13 navedenega sporazuma.</w:t>
      </w:r>
    </w:p>
    <w:p w14:paraId="5B747DBE" w14:textId="77777777" w:rsidR="00547033" w:rsidRPr="00315E80" w:rsidRDefault="00547033" w:rsidP="00531976">
      <w:pPr>
        <w:rPr>
          <w:rFonts w:asciiTheme="majorBidi" w:hAnsiTheme="majorBidi" w:cstheme="majorBidi"/>
          <w:szCs w:val="24"/>
        </w:rPr>
      </w:pPr>
    </w:p>
    <w:p w14:paraId="1F08D052" w14:textId="77777777" w:rsidR="00547033" w:rsidRPr="00315E80" w:rsidRDefault="00547033" w:rsidP="00531976">
      <w:pPr>
        <w:rPr>
          <w:rFonts w:asciiTheme="majorBidi" w:hAnsiTheme="majorBidi" w:cstheme="majorBidi"/>
          <w:szCs w:val="24"/>
        </w:rPr>
      </w:pPr>
      <w:r w:rsidRPr="00315E80">
        <w:rPr>
          <w:rFonts w:asciiTheme="majorBidi" w:hAnsiTheme="majorBidi" w:cstheme="majorBidi"/>
          <w:szCs w:val="24"/>
        </w:rPr>
        <w:t>Člen 13 Sporazuma o prenosu in vzajemnosti prispevkov v okviru enotnega sklada za reševanje velja tudi za pristop k temu sporazumu o spremembi.</w:t>
      </w:r>
    </w:p>
    <w:p w14:paraId="302C9BA7" w14:textId="77777777" w:rsidR="00547033" w:rsidRPr="00315E80" w:rsidRDefault="00547033" w:rsidP="00531976">
      <w:pPr>
        <w:rPr>
          <w:rFonts w:asciiTheme="majorBidi" w:hAnsiTheme="majorBidi" w:cstheme="majorBidi"/>
          <w:szCs w:val="24"/>
        </w:rPr>
      </w:pPr>
    </w:p>
    <w:p w14:paraId="3A5C228C" w14:textId="77777777" w:rsidR="00547033" w:rsidRPr="00315E80" w:rsidRDefault="00531976" w:rsidP="00531976">
      <w:pPr>
        <w:rPr>
          <w:rFonts w:asciiTheme="majorBidi" w:hAnsiTheme="majorBidi" w:cstheme="majorBidi"/>
          <w:szCs w:val="24"/>
        </w:rPr>
      </w:pPr>
      <w:r w:rsidRPr="00315E80">
        <w:rPr>
          <w:rFonts w:asciiTheme="majorBidi" w:hAnsiTheme="majorBidi" w:cstheme="majorBidi"/>
          <w:szCs w:val="24"/>
        </w:rPr>
        <w:br w:type="page"/>
      </w:r>
      <w:r w:rsidR="00547033" w:rsidRPr="00315E80">
        <w:rPr>
          <w:rFonts w:asciiTheme="majorBidi" w:hAnsiTheme="majorBidi" w:cstheme="majorBidi"/>
          <w:szCs w:val="24"/>
        </w:rPr>
        <w:t>Država članica pristopnica mora vlogo za pristop k temu sporazumu o spremembi predložiti skupaj z vlogo za pristop k Sporazumu o prenosu in vzajemnosti prispevkov v okviru enotnega sklada za reševanje. Pristop začne učinkovati ob istočasni predložitvi listin o pristopu k Sporazumu o prenosu in vzajemnosti prispevkov v okviru enotnega sklada za reševanje in k temu sporazumu o spremembi.</w:t>
      </w:r>
    </w:p>
    <w:p w14:paraId="7BA61645" w14:textId="77777777" w:rsidR="00547033" w:rsidRPr="00315E80" w:rsidRDefault="00547033" w:rsidP="00531976">
      <w:pPr>
        <w:rPr>
          <w:rFonts w:asciiTheme="majorBidi" w:hAnsiTheme="majorBidi" w:cstheme="majorBidi"/>
          <w:szCs w:val="24"/>
        </w:rPr>
      </w:pPr>
    </w:p>
    <w:p w14:paraId="2DB144DC" w14:textId="21277DB3" w:rsidR="00547033" w:rsidRPr="00315E80" w:rsidRDefault="00547033" w:rsidP="00DE6741">
      <w:pPr>
        <w:rPr>
          <w:rFonts w:asciiTheme="majorBidi" w:hAnsiTheme="majorBidi" w:cstheme="majorBidi"/>
          <w:szCs w:val="24"/>
        </w:rPr>
      </w:pPr>
      <w:r w:rsidRPr="00315E80">
        <w:rPr>
          <w:rFonts w:asciiTheme="majorBidi" w:hAnsiTheme="majorBidi" w:cstheme="majorBidi"/>
          <w:szCs w:val="24"/>
        </w:rPr>
        <w:t>V</w:t>
      </w:r>
      <w:r w:rsidR="00DE6741">
        <w:rPr>
          <w:rFonts w:asciiTheme="majorBidi" w:hAnsiTheme="majorBidi" w:cstheme="majorBidi"/>
          <w:szCs w:val="24"/>
        </w:rPr>
        <w:t xml:space="preserve"> </w:t>
      </w:r>
      <w:r w:rsidRPr="00315E80">
        <w:rPr>
          <w:rFonts w:asciiTheme="majorBidi" w:hAnsiTheme="majorBidi" w:cstheme="majorBidi"/>
          <w:szCs w:val="24"/>
        </w:rPr>
        <w:t>enem izvirniku, pri čemer so besedila v angleškem, bolgarskem. češkem, danskem, estonskem, finskem, francoskem, grškem, hrvaškem, irskem, italijanskem, latvijskem, litovskem, madžarskem, malteškem, nemškem, nizozemskem, poljskem, portugalskem, romunskem, slovaškem, slovenskem, španskem in švedskem jeziku enako verodostojna.</w:t>
      </w:r>
    </w:p>
    <w:sectPr w:rsidR="00547033" w:rsidRPr="00315E80" w:rsidSect="00275E52">
      <w:pgSz w:w="11906" w:h="16838" w:code="9"/>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03536" w14:textId="77777777" w:rsidR="00867656" w:rsidRDefault="00867656">
      <w:r>
        <w:separator/>
      </w:r>
    </w:p>
  </w:endnote>
  <w:endnote w:type="continuationSeparator" w:id="0">
    <w:p w14:paraId="0CB8569A" w14:textId="77777777" w:rsidR="00867656" w:rsidRDefault="00867656">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4D13A" w14:textId="77777777" w:rsidR="00547033" w:rsidRDefault="00547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7BF9" w14:textId="6CB81E86" w:rsidR="00531976" w:rsidRPr="00606E6D" w:rsidRDefault="00DE6741" w:rsidP="00531976">
    <w:pPr>
      <w:pStyle w:val="Footer"/>
      <w:jc w:val="center"/>
    </w:pPr>
    <w:r>
      <w:t>AA-EU/SRF/</w:t>
    </w:r>
    <w:r w:rsidR="00531976">
      <w:t xml:space="preserve">sl </w:t>
    </w:r>
    <w:r w:rsidR="00531976">
      <w:fldChar w:fldCharType="begin"/>
    </w:r>
    <w:r w:rsidR="00531976">
      <w:instrText xml:space="preserve"> PAGE  \* MERGEFORMAT </w:instrText>
    </w:r>
    <w:r w:rsidR="00531976">
      <w:fldChar w:fldCharType="separate"/>
    </w:r>
    <w:r w:rsidR="00670394">
      <w:rPr>
        <w:noProof/>
      </w:rPr>
      <w:t>1</w:t>
    </w:r>
    <w:r w:rsidR="0053197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5AB15" w14:textId="77777777" w:rsidR="00547033" w:rsidRDefault="00547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2730F" w14:textId="77777777" w:rsidR="00867656" w:rsidRDefault="00867656">
      <w:pPr>
        <w:pStyle w:val="FootnoteText"/>
      </w:pPr>
      <w:r>
        <w:separator/>
      </w:r>
    </w:p>
  </w:footnote>
  <w:footnote w:type="continuationSeparator" w:id="0">
    <w:p w14:paraId="256984BC" w14:textId="77777777" w:rsidR="00867656" w:rsidRDefault="00867656">
      <w:pPr>
        <w:pStyle w:val="Footnote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3852E" w14:textId="77777777" w:rsidR="00547033" w:rsidRDefault="00547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E0880" w14:textId="77777777" w:rsidR="00547033" w:rsidRPr="00531976" w:rsidRDefault="00547033" w:rsidP="005319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453DB" w14:textId="77777777" w:rsidR="00547033" w:rsidRDefault="00547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124E668D"/>
    <w:multiLevelType w:val="hybridMultilevel"/>
    <w:tmpl w:val="377CE2E8"/>
    <w:lvl w:ilvl="0" w:tplc="0B02ABA0">
      <w:numFmt w:val="bullet"/>
      <w:lvlText w:val="-"/>
      <w:lvlJc w:val="left"/>
      <w:pPr>
        <w:ind w:left="1401" w:hanging="360"/>
      </w:pPr>
      <w:rPr>
        <w:rFonts w:ascii="Calibri" w:eastAsia="Times New Roman" w:hAnsi="Calibri" w:cs="Times New Roman" w:hint="default"/>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2" w15:restartNumberingAfterBreak="0">
    <w:nsid w:val="7DF159F4"/>
    <w:multiLevelType w:val="hybridMultilevel"/>
    <w:tmpl w:val="8196BF26"/>
    <w:lvl w:ilvl="0" w:tplc="6CA0ADEE">
      <w:start w:val="1"/>
      <w:numFmt w:val="low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2"/>
  </w:num>
  <w:num w:numId="5">
    <w:abstractNumId w:val="9"/>
  </w:num>
  <w:num w:numId="6">
    <w:abstractNumId w:val="6"/>
  </w:num>
  <w:num w:numId="7">
    <w:abstractNumId w:val="8"/>
  </w:num>
  <w:num w:numId="8">
    <w:abstractNumId w:val="10"/>
  </w:num>
  <w:num w:numId="9">
    <w:abstractNumId w:val="4"/>
  </w:num>
  <w:num w:numId="10">
    <w:abstractNumId w:val="0"/>
  </w:num>
  <w:num w:numId="11">
    <w:abstractNumId w:val="3"/>
  </w:num>
  <w:num w:numId="12">
    <w:abstractNumId w:val="3"/>
  </w:num>
  <w:num w:numId="13">
    <w:abstractNumId w:val="3"/>
  </w:num>
  <w:num w:numId="14">
    <w:abstractNumId w:val="3"/>
  </w:num>
  <w:num w:numId="15">
    <w:abstractNumId w:val="1"/>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W_DocType" w:val="_GenSL"/>
  </w:docVars>
  <w:rsids>
    <w:rsidRoot w:val="00867656"/>
    <w:rsid w:val="00035A90"/>
    <w:rsid w:val="00094335"/>
    <w:rsid w:val="000951DE"/>
    <w:rsid w:val="00095D12"/>
    <w:rsid w:val="000D324E"/>
    <w:rsid w:val="000D6619"/>
    <w:rsid w:val="00187770"/>
    <w:rsid w:val="001A5AAE"/>
    <w:rsid w:val="001B07E0"/>
    <w:rsid w:val="001C3F0D"/>
    <w:rsid w:val="001C7D83"/>
    <w:rsid w:val="002040EE"/>
    <w:rsid w:val="00214B73"/>
    <w:rsid w:val="00231A7F"/>
    <w:rsid w:val="00264F3C"/>
    <w:rsid w:val="0027206B"/>
    <w:rsid w:val="00275839"/>
    <w:rsid w:val="0028237D"/>
    <w:rsid w:val="002938BB"/>
    <w:rsid w:val="002D2209"/>
    <w:rsid w:val="00315E80"/>
    <w:rsid w:val="003831B4"/>
    <w:rsid w:val="003E5EA8"/>
    <w:rsid w:val="00404690"/>
    <w:rsid w:val="004445AF"/>
    <w:rsid w:val="0047033E"/>
    <w:rsid w:val="004969CE"/>
    <w:rsid w:val="004C3F19"/>
    <w:rsid w:val="004C52B2"/>
    <w:rsid w:val="004E1031"/>
    <w:rsid w:val="00502792"/>
    <w:rsid w:val="0051555C"/>
    <w:rsid w:val="00531976"/>
    <w:rsid w:val="005458E1"/>
    <w:rsid w:val="00547033"/>
    <w:rsid w:val="0056507C"/>
    <w:rsid w:val="005650B7"/>
    <w:rsid w:val="005A783A"/>
    <w:rsid w:val="005D02E9"/>
    <w:rsid w:val="005E7059"/>
    <w:rsid w:val="00602F46"/>
    <w:rsid w:val="00623B62"/>
    <w:rsid w:val="00625845"/>
    <w:rsid w:val="00661FDF"/>
    <w:rsid w:val="00667442"/>
    <w:rsid w:val="00670394"/>
    <w:rsid w:val="00697AD2"/>
    <w:rsid w:val="006A734B"/>
    <w:rsid w:val="006B19AE"/>
    <w:rsid w:val="006F5B17"/>
    <w:rsid w:val="007073A7"/>
    <w:rsid w:val="0071353F"/>
    <w:rsid w:val="007413B9"/>
    <w:rsid w:val="00772D40"/>
    <w:rsid w:val="007A0A83"/>
    <w:rsid w:val="00821851"/>
    <w:rsid w:val="00827963"/>
    <w:rsid w:val="00867656"/>
    <w:rsid w:val="00877044"/>
    <w:rsid w:val="00882064"/>
    <w:rsid w:val="00887E5F"/>
    <w:rsid w:val="00890AD8"/>
    <w:rsid w:val="00906395"/>
    <w:rsid w:val="009721F2"/>
    <w:rsid w:val="0098794B"/>
    <w:rsid w:val="009A0A8A"/>
    <w:rsid w:val="009A28F9"/>
    <w:rsid w:val="009B375D"/>
    <w:rsid w:val="009D2CF9"/>
    <w:rsid w:val="009F4711"/>
    <w:rsid w:val="00A3371F"/>
    <w:rsid w:val="00A4586C"/>
    <w:rsid w:val="00A52BBD"/>
    <w:rsid w:val="00A80D52"/>
    <w:rsid w:val="00AA5415"/>
    <w:rsid w:val="00AE3874"/>
    <w:rsid w:val="00AE453A"/>
    <w:rsid w:val="00B04ECB"/>
    <w:rsid w:val="00B371D5"/>
    <w:rsid w:val="00B55022"/>
    <w:rsid w:val="00BB7CFB"/>
    <w:rsid w:val="00BC4FA4"/>
    <w:rsid w:val="00BD411C"/>
    <w:rsid w:val="00BE3472"/>
    <w:rsid w:val="00C14DC5"/>
    <w:rsid w:val="00C32FD2"/>
    <w:rsid w:val="00CF05BB"/>
    <w:rsid w:val="00D03DFD"/>
    <w:rsid w:val="00D058BA"/>
    <w:rsid w:val="00D746C5"/>
    <w:rsid w:val="00D850E2"/>
    <w:rsid w:val="00DA282D"/>
    <w:rsid w:val="00DA2CA6"/>
    <w:rsid w:val="00DA5DEC"/>
    <w:rsid w:val="00DA771B"/>
    <w:rsid w:val="00DB6146"/>
    <w:rsid w:val="00DD0A08"/>
    <w:rsid w:val="00DE6741"/>
    <w:rsid w:val="00DE714F"/>
    <w:rsid w:val="00E272CD"/>
    <w:rsid w:val="00E448B4"/>
    <w:rsid w:val="00E6343A"/>
    <w:rsid w:val="00E805B2"/>
    <w:rsid w:val="00E806F4"/>
    <w:rsid w:val="00E84421"/>
    <w:rsid w:val="00E870FE"/>
    <w:rsid w:val="00EA2D5D"/>
    <w:rsid w:val="00EF308B"/>
    <w:rsid w:val="00EF6AFB"/>
    <w:rsid w:val="00F02335"/>
    <w:rsid w:val="00F0718E"/>
    <w:rsid w:val="00F16612"/>
    <w:rsid w:val="00F26A61"/>
    <w:rsid w:val="00F32E28"/>
    <w:rsid w:val="00F3390A"/>
    <w:rsid w:val="00F523B1"/>
    <w:rsid w:val="00F67CC1"/>
    <w:rsid w:val="00F76334"/>
    <w:rsid w:val="00FA226E"/>
    <w:rsid w:val="00FA72F0"/>
    <w:rsid w:val="00FD67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4F92750"/>
  <w15:docId w15:val="{63D2151B-9529-44CE-A8DD-B4B3F969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83A"/>
    <w:pPr>
      <w:widowControl w:val="0"/>
      <w:spacing w:line="360" w:lineRule="auto"/>
    </w:pPr>
    <w:rPr>
      <w:sz w:val="24"/>
      <w:lang w:val="sl-SI"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3831B4"/>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semiHidden/>
    <w:rsid w:val="007A0A83"/>
    <w:rPr>
      <w:rFonts w:ascii="Tahoma" w:hAnsi="Tahoma" w:cs="Tahoma"/>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lang w:val="sl-SI" w:eastAsia="fr-BE"/>
    </w:rPr>
  </w:style>
  <w:style w:type="character" w:styleId="CommentReference">
    <w:name w:val="annotation reference"/>
    <w:basedOn w:val="DefaultParagraphFont"/>
    <w:uiPriority w:val="99"/>
    <w:semiHidden/>
    <w:unhideWhenUsed/>
    <w:rPr>
      <w:sz w:val="16"/>
      <w:szCs w:val="16"/>
    </w:rPr>
  </w:style>
  <w:style w:type="character" w:customStyle="1" w:styleId="FooterChar">
    <w:name w:val="Footer Char"/>
    <w:basedOn w:val="DefaultParagraphFont"/>
    <w:link w:val="Footer"/>
    <w:uiPriority w:val="99"/>
    <w:rsid w:val="00547033"/>
    <w:rPr>
      <w:sz w:val="24"/>
      <w:lang w:val="sl-SI" w:eastAsia="fr-BE"/>
    </w:rPr>
  </w:style>
  <w:style w:type="character" w:customStyle="1" w:styleId="HeaderChar">
    <w:name w:val="Header Char"/>
    <w:basedOn w:val="DefaultParagraphFont"/>
    <w:link w:val="Header"/>
    <w:uiPriority w:val="99"/>
    <w:rsid w:val="00547033"/>
    <w:rPr>
      <w:sz w:val="24"/>
      <w:lang w:val="sl-SI" w:eastAsia="fr-BE"/>
    </w:rPr>
  </w:style>
  <w:style w:type="paragraph" w:styleId="ListParagraph">
    <w:name w:val="List Paragraph"/>
    <w:basedOn w:val="Normal"/>
    <w:uiPriority w:val="1"/>
    <w:qFormat/>
    <w:rsid w:val="00547033"/>
    <w:pPr>
      <w:widowControl/>
      <w:spacing w:after="160" w:line="259" w:lineRule="auto"/>
      <w:ind w:left="720"/>
      <w:contextualSpacing/>
    </w:pPr>
    <w:rPr>
      <w:rFonts w:eastAsiaTheme="minorHAnsi" w:cstheme="minorBidi"/>
      <w:sz w:val="22"/>
      <w:szCs w:val="22"/>
      <w:lang w:eastAsia="en-US"/>
    </w:rPr>
  </w:style>
  <w:style w:type="paragraph" w:styleId="BodyText">
    <w:name w:val="Body Text"/>
    <w:basedOn w:val="Normal"/>
    <w:link w:val="BodyTextChar"/>
    <w:uiPriority w:val="1"/>
    <w:qFormat/>
    <w:rsid w:val="00547033"/>
    <w:pPr>
      <w:autoSpaceDE w:val="0"/>
      <w:autoSpaceDN w:val="0"/>
      <w:spacing w:line="240" w:lineRule="auto"/>
    </w:pPr>
    <w:rPr>
      <w:szCs w:val="24"/>
      <w:lang w:eastAsia="en-US"/>
    </w:rPr>
  </w:style>
  <w:style w:type="character" w:customStyle="1" w:styleId="BodyTextChar">
    <w:name w:val="Body Text Char"/>
    <w:basedOn w:val="DefaultParagraphFont"/>
    <w:link w:val="BodyText"/>
    <w:uiPriority w:val="1"/>
    <w:rsid w:val="00547033"/>
    <w:rPr>
      <w:sz w:val="24"/>
      <w:szCs w:val="24"/>
      <w:lang w:val="sl-SI" w:eastAsia="en-US"/>
    </w:rPr>
  </w:style>
  <w:style w:type="paragraph" w:customStyle="1" w:styleId="p1">
    <w:name w:val="p1"/>
    <w:basedOn w:val="Normal"/>
    <w:rsid w:val="00547033"/>
    <w:pPr>
      <w:widowControl/>
      <w:spacing w:before="100" w:beforeAutospacing="1" w:after="100" w:afterAutospacing="1" w:line="240" w:lineRule="auto"/>
    </w:pPr>
    <w:rPr>
      <w:rFonts w:eastAsiaTheme="minorHAnsi"/>
      <w:szCs w:val="24"/>
      <w:lang w:eastAsia="en-GB"/>
    </w:rPr>
  </w:style>
  <w:style w:type="paragraph" w:styleId="CommentSubject">
    <w:name w:val="annotation subject"/>
    <w:basedOn w:val="CommentText"/>
    <w:next w:val="CommentText"/>
    <w:link w:val="CommentSubjectChar"/>
    <w:uiPriority w:val="99"/>
    <w:semiHidden/>
    <w:unhideWhenUsed/>
    <w:rsid w:val="00AE453A"/>
    <w:pPr>
      <w:spacing w:line="240" w:lineRule="auto"/>
    </w:pPr>
    <w:rPr>
      <w:b/>
      <w:bCs/>
    </w:rPr>
  </w:style>
  <w:style w:type="character" w:customStyle="1" w:styleId="CommentSubjectChar">
    <w:name w:val="Comment Subject Char"/>
    <w:basedOn w:val="CommentTextChar"/>
    <w:link w:val="CommentSubject"/>
    <w:uiPriority w:val="99"/>
    <w:semiHidden/>
    <w:rsid w:val="00AE453A"/>
    <w:rPr>
      <w:b/>
      <w:bCs/>
      <w:lang w:val="sl-SI"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dakl\AppData\Roaming\Microsoft\Templates\_GenS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_GenSL.dotm</Template>
  <TotalTime>0</TotalTime>
  <Pages>12</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Klemen Konda</dc:creator>
  <cp:lastModifiedBy>Verena Schubert</cp:lastModifiedBy>
  <cp:revision>3</cp:revision>
  <cp:lastPrinted>2004-04-28T09:46:00Z</cp:lastPrinted>
  <dcterms:created xsi:type="dcterms:W3CDTF">2021-01-24T22:49:00Z</dcterms:created>
  <dcterms:modified xsi:type="dcterms:W3CDTF">2021-01-31T14:26:00Z</dcterms:modified>
</cp:coreProperties>
</file>